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9964A" w14:textId="77777777" w:rsidR="00F46DE3" w:rsidRPr="00713CFB" w:rsidRDefault="00F46DE3" w:rsidP="0057593F">
      <w:pPr>
        <w:spacing w:before="100" w:beforeAutospacing="1" w:after="100" w:afterAutospacing="1" w:line="240" w:lineRule="auto"/>
        <w:ind w:firstLine="720"/>
        <w:rPr>
          <w:rFonts w:ascii="Arial" w:eastAsia="Times New Roman" w:hAnsi="Arial" w:cs="Arial"/>
          <w:b/>
          <w:bCs/>
          <w:color w:val="333333"/>
          <w:sz w:val="24"/>
          <w:szCs w:val="24"/>
        </w:rPr>
      </w:pPr>
    </w:p>
    <w:p w14:paraId="0BCA62E1" w14:textId="58CDCD14" w:rsidR="00F46DE3" w:rsidRPr="00713CFB" w:rsidRDefault="00F46DE3" w:rsidP="00713CFB">
      <w:pPr>
        <w:spacing w:after="0" w:line="240" w:lineRule="auto"/>
        <w:jc w:val="center"/>
        <w:rPr>
          <w:rFonts w:ascii="Arial" w:eastAsia="Times New Roman" w:hAnsi="Arial" w:cs="Arial"/>
          <w:b/>
          <w:bCs/>
          <w:color w:val="333333"/>
          <w:sz w:val="32"/>
          <w:szCs w:val="32"/>
        </w:rPr>
      </w:pPr>
      <w:r w:rsidRPr="00713CFB">
        <w:rPr>
          <w:rFonts w:ascii="Arial" w:eastAsia="Times New Roman" w:hAnsi="Arial" w:cs="Arial"/>
          <w:b/>
          <w:bCs/>
          <w:color w:val="333333"/>
          <w:sz w:val="32"/>
          <w:szCs w:val="32"/>
        </w:rPr>
        <w:t>Distributors Approve Opioid Settlement Agreement</w:t>
      </w:r>
    </w:p>
    <w:p w14:paraId="29769C42" w14:textId="3D6F1E1B" w:rsidR="00F46DE3" w:rsidRPr="00713CFB" w:rsidRDefault="00F46DE3" w:rsidP="00713CFB">
      <w:pPr>
        <w:spacing w:after="0" w:line="240" w:lineRule="auto"/>
        <w:jc w:val="center"/>
        <w:rPr>
          <w:rFonts w:ascii="Arial" w:eastAsia="Times New Roman" w:hAnsi="Arial" w:cs="Arial"/>
          <w:b/>
          <w:bCs/>
          <w:i/>
          <w:iCs/>
          <w:color w:val="333333"/>
          <w:sz w:val="24"/>
          <w:szCs w:val="24"/>
        </w:rPr>
      </w:pPr>
      <w:r w:rsidRPr="00FE61CE">
        <w:rPr>
          <w:rFonts w:ascii="Arial" w:eastAsia="Times New Roman" w:hAnsi="Arial" w:cs="Arial"/>
          <w:b/>
          <w:bCs/>
          <w:i/>
          <w:iCs/>
          <w:color w:val="333333"/>
          <w:sz w:val="24"/>
          <w:szCs w:val="24"/>
        </w:rPr>
        <w:t xml:space="preserve">46 of 49 </w:t>
      </w:r>
      <w:r w:rsidR="00C249B9" w:rsidRPr="00FE61CE">
        <w:rPr>
          <w:rFonts w:ascii="Arial" w:eastAsia="Times New Roman" w:hAnsi="Arial" w:cs="Arial"/>
          <w:b/>
          <w:bCs/>
          <w:i/>
          <w:iCs/>
          <w:color w:val="333333"/>
          <w:sz w:val="24"/>
          <w:szCs w:val="24"/>
        </w:rPr>
        <w:t>E</w:t>
      </w:r>
      <w:r w:rsidRPr="00FE61CE">
        <w:rPr>
          <w:rFonts w:ascii="Arial" w:eastAsia="Times New Roman" w:hAnsi="Arial" w:cs="Arial"/>
          <w:b/>
          <w:bCs/>
          <w:i/>
          <w:iCs/>
          <w:color w:val="333333"/>
          <w:sz w:val="24"/>
          <w:szCs w:val="24"/>
        </w:rPr>
        <w:t xml:space="preserve">ligible </w:t>
      </w:r>
      <w:r w:rsidR="005733DB" w:rsidRPr="00FE61CE">
        <w:rPr>
          <w:rFonts w:ascii="Arial" w:eastAsia="Times New Roman" w:hAnsi="Arial" w:cs="Arial"/>
          <w:b/>
          <w:bCs/>
          <w:i/>
          <w:iCs/>
          <w:color w:val="333333"/>
          <w:sz w:val="24"/>
          <w:szCs w:val="24"/>
        </w:rPr>
        <w:t xml:space="preserve">States </w:t>
      </w:r>
      <w:r w:rsidRPr="00FE61CE">
        <w:rPr>
          <w:rFonts w:ascii="Arial" w:eastAsia="Times New Roman" w:hAnsi="Arial" w:cs="Arial"/>
          <w:b/>
          <w:bCs/>
          <w:i/>
          <w:iCs/>
          <w:color w:val="333333"/>
          <w:sz w:val="24"/>
          <w:szCs w:val="24"/>
        </w:rPr>
        <w:t xml:space="preserve">and </w:t>
      </w:r>
      <w:r w:rsidR="00C249B9" w:rsidRPr="00FE61CE">
        <w:rPr>
          <w:rFonts w:ascii="Arial" w:eastAsia="Times New Roman" w:hAnsi="Arial" w:cs="Arial"/>
          <w:b/>
          <w:bCs/>
          <w:i/>
          <w:iCs/>
          <w:color w:val="333333"/>
          <w:sz w:val="24"/>
          <w:szCs w:val="24"/>
        </w:rPr>
        <w:t>Over 90</w:t>
      </w:r>
      <w:r w:rsidRPr="00FE61CE">
        <w:rPr>
          <w:rFonts w:ascii="Arial" w:eastAsia="Times New Roman" w:hAnsi="Arial" w:cs="Arial"/>
          <w:b/>
          <w:bCs/>
          <w:i/>
          <w:iCs/>
          <w:color w:val="333333"/>
          <w:sz w:val="24"/>
          <w:szCs w:val="24"/>
        </w:rPr>
        <w:t xml:space="preserve"> </w:t>
      </w:r>
      <w:r w:rsidR="005733DB" w:rsidRPr="00FE61CE">
        <w:rPr>
          <w:rFonts w:ascii="Arial" w:eastAsia="Times New Roman" w:hAnsi="Arial" w:cs="Arial"/>
          <w:b/>
          <w:bCs/>
          <w:i/>
          <w:iCs/>
          <w:color w:val="333333"/>
          <w:sz w:val="24"/>
          <w:szCs w:val="24"/>
        </w:rPr>
        <w:t>P</w:t>
      </w:r>
      <w:r w:rsidRPr="00FE61CE">
        <w:rPr>
          <w:rFonts w:ascii="Arial" w:eastAsia="Times New Roman" w:hAnsi="Arial" w:cs="Arial"/>
          <w:b/>
          <w:bCs/>
          <w:i/>
          <w:iCs/>
          <w:color w:val="333333"/>
          <w:sz w:val="24"/>
          <w:szCs w:val="24"/>
        </w:rPr>
        <w:t xml:space="preserve">ercent of </w:t>
      </w:r>
      <w:r w:rsidR="00001991" w:rsidRPr="00FE61CE">
        <w:rPr>
          <w:rFonts w:ascii="Arial" w:eastAsia="Times New Roman" w:hAnsi="Arial" w:cs="Arial"/>
          <w:b/>
          <w:bCs/>
          <w:i/>
          <w:iCs/>
          <w:color w:val="333333"/>
          <w:sz w:val="24"/>
          <w:szCs w:val="24"/>
        </w:rPr>
        <w:t>Litigating Political</w:t>
      </w:r>
      <w:r w:rsidRPr="00FE61CE">
        <w:rPr>
          <w:rFonts w:ascii="Arial" w:eastAsia="Times New Roman" w:hAnsi="Arial" w:cs="Arial"/>
          <w:b/>
          <w:bCs/>
          <w:i/>
          <w:iCs/>
          <w:color w:val="333333"/>
          <w:sz w:val="24"/>
          <w:szCs w:val="24"/>
        </w:rPr>
        <w:t xml:space="preserve"> </w:t>
      </w:r>
      <w:r w:rsidR="005733DB" w:rsidRPr="00FE61CE">
        <w:rPr>
          <w:rFonts w:ascii="Arial" w:eastAsia="Times New Roman" w:hAnsi="Arial" w:cs="Arial"/>
          <w:b/>
          <w:bCs/>
          <w:i/>
          <w:iCs/>
          <w:color w:val="333333"/>
          <w:sz w:val="24"/>
          <w:szCs w:val="24"/>
        </w:rPr>
        <w:t>S</w:t>
      </w:r>
      <w:r w:rsidRPr="00FE61CE">
        <w:rPr>
          <w:rFonts w:ascii="Arial" w:eastAsia="Times New Roman" w:hAnsi="Arial" w:cs="Arial"/>
          <w:b/>
          <w:bCs/>
          <w:i/>
          <w:iCs/>
          <w:color w:val="333333"/>
          <w:sz w:val="24"/>
          <w:szCs w:val="24"/>
        </w:rPr>
        <w:t xml:space="preserve">ubdivisions </w:t>
      </w:r>
      <w:r w:rsidR="005733DB" w:rsidRPr="00FE61CE">
        <w:rPr>
          <w:rFonts w:ascii="Arial" w:eastAsia="Times New Roman" w:hAnsi="Arial" w:cs="Arial"/>
          <w:b/>
          <w:bCs/>
          <w:i/>
          <w:iCs/>
          <w:color w:val="333333"/>
          <w:sz w:val="24"/>
          <w:szCs w:val="24"/>
        </w:rPr>
        <w:t>P</w:t>
      </w:r>
      <w:r w:rsidRPr="00FE61CE">
        <w:rPr>
          <w:rFonts w:ascii="Arial" w:eastAsia="Times New Roman" w:hAnsi="Arial" w:cs="Arial"/>
          <w:b/>
          <w:bCs/>
          <w:i/>
          <w:iCs/>
          <w:color w:val="333333"/>
          <w:sz w:val="24"/>
          <w:szCs w:val="24"/>
        </w:rPr>
        <w:t>articipate</w:t>
      </w:r>
    </w:p>
    <w:p w14:paraId="59214A9E" w14:textId="1EE10D8D" w:rsidR="0055369D" w:rsidRPr="00713CFB" w:rsidRDefault="0055369D" w:rsidP="0055369D">
      <w:pPr>
        <w:spacing w:before="100" w:beforeAutospacing="1" w:after="100" w:afterAutospacing="1" w:line="240" w:lineRule="auto"/>
        <w:rPr>
          <w:rFonts w:ascii="Arial" w:eastAsia="Times New Roman" w:hAnsi="Arial" w:cs="Arial"/>
          <w:color w:val="333333"/>
          <w:sz w:val="24"/>
          <w:szCs w:val="24"/>
        </w:rPr>
      </w:pPr>
      <w:r w:rsidRPr="00713CFB">
        <w:rPr>
          <w:rFonts w:ascii="Arial" w:eastAsia="Times New Roman" w:hAnsi="Arial" w:cs="Arial"/>
          <w:color w:val="333333"/>
          <w:sz w:val="24"/>
          <w:szCs w:val="24"/>
        </w:rPr>
        <w:t>CONSHOHOCKEN, P</w:t>
      </w:r>
      <w:r w:rsidR="00B87667">
        <w:rPr>
          <w:rFonts w:ascii="Arial" w:eastAsia="Times New Roman" w:hAnsi="Arial" w:cs="Arial"/>
          <w:color w:val="333333"/>
          <w:sz w:val="24"/>
          <w:szCs w:val="24"/>
        </w:rPr>
        <w:t>A</w:t>
      </w:r>
      <w:r w:rsidRPr="00713CFB">
        <w:rPr>
          <w:rFonts w:ascii="Arial" w:eastAsia="Times New Roman" w:hAnsi="Arial" w:cs="Arial"/>
          <w:color w:val="333333"/>
          <w:sz w:val="24"/>
          <w:szCs w:val="24"/>
        </w:rPr>
        <w:t>. &amp; DUBLIN, Ohio &amp; IRVING, Texas</w:t>
      </w:r>
      <w:r w:rsidR="000F04A7">
        <w:rPr>
          <w:rFonts w:ascii="Arial" w:eastAsia="Times New Roman" w:hAnsi="Arial" w:cs="Arial"/>
          <w:color w:val="333333"/>
          <w:sz w:val="24"/>
          <w:szCs w:val="24"/>
        </w:rPr>
        <w:t xml:space="preserve">, </w:t>
      </w:r>
      <w:r w:rsidR="00A73A2E">
        <w:rPr>
          <w:rFonts w:ascii="Arial" w:eastAsia="Times New Roman" w:hAnsi="Arial" w:cs="Arial"/>
          <w:color w:val="333333"/>
          <w:sz w:val="24"/>
          <w:szCs w:val="24"/>
        </w:rPr>
        <w:t xml:space="preserve">Feb. </w:t>
      </w:r>
      <w:r w:rsidR="000F04A7">
        <w:rPr>
          <w:rFonts w:ascii="Arial" w:eastAsia="Times New Roman" w:hAnsi="Arial" w:cs="Arial"/>
          <w:color w:val="333333"/>
          <w:sz w:val="24"/>
          <w:szCs w:val="24"/>
        </w:rPr>
        <w:t xml:space="preserve">25, 2022 </w:t>
      </w:r>
      <w:r w:rsidRPr="00713CFB">
        <w:rPr>
          <w:rFonts w:ascii="Arial" w:eastAsia="Times New Roman" w:hAnsi="Arial" w:cs="Arial"/>
          <w:color w:val="333333"/>
          <w:sz w:val="24"/>
          <w:szCs w:val="24"/>
        </w:rPr>
        <w:t xml:space="preserve">--(BUSINESS </w:t>
      </w:r>
      <w:proofErr w:type="gramStart"/>
      <w:r w:rsidRPr="00713CFB">
        <w:rPr>
          <w:rFonts w:ascii="Arial" w:eastAsia="Times New Roman" w:hAnsi="Arial" w:cs="Arial"/>
          <w:color w:val="333333"/>
          <w:sz w:val="24"/>
          <w:szCs w:val="24"/>
        </w:rPr>
        <w:t>WIRE)--</w:t>
      </w:r>
      <w:proofErr w:type="gramEnd"/>
      <w:r w:rsidRPr="00713CFB">
        <w:rPr>
          <w:rFonts w:ascii="Arial" w:eastAsia="Times New Roman" w:hAnsi="Arial" w:cs="Arial"/>
          <w:color w:val="333333"/>
          <w:sz w:val="24"/>
          <w:szCs w:val="24"/>
        </w:rPr>
        <w:t xml:space="preserve"> AmerisourceBergen (NYSE: ABC), Cardinal Health (NYSE: CAH) and McKesson (NYSE: MCK) announced today that </w:t>
      </w:r>
      <w:r w:rsidR="00D46983" w:rsidRPr="00713CFB">
        <w:rPr>
          <w:rFonts w:ascii="Arial" w:eastAsia="Times New Roman" w:hAnsi="Arial" w:cs="Arial"/>
          <w:color w:val="333333"/>
          <w:sz w:val="24"/>
          <w:szCs w:val="24"/>
        </w:rPr>
        <w:t xml:space="preserve">each company has independently determined that there is sufficient participation </w:t>
      </w:r>
      <w:r w:rsidR="0017268F">
        <w:rPr>
          <w:rFonts w:ascii="Arial" w:eastAsia="Times New Roman" w:hAnsi="Arial" w:cs="Arial"/>
          <w:color w:val="333333"/>
          <w:sz w:val="24"/>
          <w:szCs w:val="24"/>
        </w:rPr>
        <w:t xml:space="preserve">by states and litigating political subdivisions to </w:t>
      </w:r>
      <w:r w:rsidR="00BB0040">
        <w:rPr>
          <w:rFonts w:ascii="Arial" w:eastAsia="Times New Roman" w:hAnsi="Arial" w:cs="Arial"/>
          <w:color w:val="333333"/>
          <w:sz w:val="24"/>
          <w:szCs w:val="24"/>
        </w:rPr>
        <w:t xml:space="preserve">proceed </w:t>
      </w:r>
      <w:r w:rsidR="0017268F">
        <w:rPr>
          <w:rFonts w:ascii="Arial" w:eastAsia="Times New Roman" w:hAnsi="Arial" w:cs="Arial"/>
          <w:color w:val="333333"/>
          <w:sz w:val="24"/>
          <w:szCs w:val="24"/>
        </w:rPr>
        <w:t xml:space="preserve">with </w:t>
      </w:r>
      <w:r w:rsidRPr="00713CFB">
        <w:rPr>
          <w:rFonts w:ascii="Arial" w:eastAsia="Times New Roman" w:hAnsi="Arial" w:cs="Arial"/>
          <w:color w:val="333333"/>
          <w:sz w:val="24"/>
          <w:szCs w:val="24"/>
        </w:rPr>
        <w:t xml:space="preserve">a comprehensive agreement to settle the vast majority of the </w:t>
      </w:r>
      <w:r w:rsidR="00D46983" w:rsidRPr="00713CFB">
        <w:rPr>
          <w:rFonts w:ascii="Arial" w:eastAsia="Times New Roman" w:hAnsi="Arial" w:cs="Arial"/>
          <w:color w:val="333333"/>
          <w:sz w:val="24"/>
          <w:szCs w:val="24"/>
        </w:rPr>
        <w:t xml:space="preserve">opioid </w:t>
      </w:r>
      <w:r w:rsidRPr="00713CFB">
        <w:rPr>
          <w:rFonts w:ascii="Arial" w:eastAsia="Times New Roman" w:hAnsi="Arial" w:cs="Arial"/>
          <w:color w:val="333333"/>
          <w:sz w:val="24"/>
          <w:szCs w:val="24"/>
        </w:rPr>
        <w:t>lawsuits filed by state and local governmental entities.</w:t>
      </w:r>
      <w:r w:rsidR="00C066AA">
        <w:rPr>
          <w:rFonts w:ascii="Arial" w:eastAsia="Times New Roman" w:hAnsi="Arial" w:cs="Arial"/>
          <w:color w:val="333333"/>
          <w:sz w:val="24"/>
          <w:szCs w:val="24"/>
        </w:rPr>
        <w:t xml:space="preserve">  </w:t>
      </w:r>
    </w:p>
    <w:p w14:paraId="6340AE76" w14:textId="3AD1A36E" w:rsidR="0055369D" w:rsidRPr="00713CFB" w:rsidRDefault="0016511D" w:rsidP="0055369D">
      <w:pPr>
        <w:spacing w:before="100" w:beforeAutospacing="1" w:after="100" w:afterAutospacing="1" w:line="240" w:lineRule="auto"/>
        <w:rPr>
          <w:rFonts w:ascii="Arial" w:eastAsia="Times New Roman" w:hAnsi="Arial" w:cs="Arial"/>
          <w:color w:val="333333"/>
          <w:sz w:val="24"/>
          <w:szCs w:val="24"/>
        </w:rPr>
      </w:pPr>
      <w:r w:rsidRPr="00FE61CE">
        <w:rPr>
          <w:rFonts w:ascii="Arial" w:eastAsia="Times New Roman" w:hAnsi="Arial" w:cs="Arial"/>
          <w:color w:val="333333"/>
          <w:sz w:val="24"/>
          <w:szCs w:val="24"/>
        </w:rPr>
        <w:t>The companies have previously disclosed that 46 of 49 eligible states</w:t>
      </w:r>
      <w:r w:rsidR="006C790B" w:rsidRPr="00FE61CE">
        <w:rPr>
          <w:rFonts w:ascii="Arial" w:eastAsia="Times New Roman" w:hAnsi="Arial" w:cs="Arial"/>
          <w:color w:val="333333"/>
          <w:sz w:val="24"/>
          <w:szCs w:val="24"/>
        </w:rPr>
        <w:t>, as well as the District of Columbia and all eligible territories,</w:t>
      </w:r>
      <w:r w:rsidRPr="00FE61CE">
        <w:rPr>
          <w:rFonts w:ascii="Arial" w:eastAsia="Times New Roman" w:hAnsi="Arial" w:cs="Arial"/>
          <w:color w:val="333333"/>
          <w:sz w:val="24"/>
          <w:szCs w:val="24"/>
        </w:rPr>
        <w:t xml:space="preserve"> have agreed to join the settlement. </w:t>
      </w:r>
      <w:r w:rsidR="006C790B" w:rsidRPr="00FE61CE">
        <w:rPr>
          <w:rFonts w:ascii="Arial" w:eastAsia="Times New Roman" w:hAnsi="Arial" w:cs="Arial"/>
          <w:color w:val="333333"/>
          <w:sz w:val="24"/>
          <w:szCs w:val="24"/>
        </w:rPr>
        <w:t xml:space="preserve">As of February 25, 2022, </w:t>
      </w:r>
      <w:r w:rsidR="00E53357" w:rsidRPr="00FE61CE">
        <w:rPr>
          <w:rFonts w:ascii="Arial" w:eastAsia="Times New Roman" w:hAnsi="Arial" w:cs="Arial"/>
          <w:color w:val="333333"/>
          <w:sz w:val="24"/>
          <w:szCs w:val="24"/>
        </w:rPr>
        <w:t>m</w:t>
      </w:r>
      <w:r w:rsidR="00D46983" w:rsidRPr="00FE61CE">
        <w:rPr>
          <w:rFonts w:ascii="Arial" w:eastAsia="Times New Roman" w:hAnsi="Arial" w:cs="Arial"/>
          <w:color w:val="333333"/>
          <w:sz w:val="24"/>
          <w:szCs w:val="24"/>
        </w:rPr>
        <w:t xml:space="preserve">ore than </w:t>
      </w:r>
      <w:r w:rsidR="005A11B4" w:rsidRPr="00FE61CE">
        <w:rPr>
          <w:rFonts w:ascii="Arial" w:eastAsia="Times New Roman" w:hAnsi="Arial" w:cs="Arial"/>
          <w:color w:val="333333"/>
          <w:sz w:val="24"/>
          <w:szCs w:val="24"/>
        </w:rPr>
        <w:t>9</w:t>
      </w:r>
      <w:r w:rsidR="00C249B9" w:rsidRPr="00FE61CE">
        <w:rPr>
          <w:rFonts w:ascii="Arial" w:eastAsia="Times New Roman" w:hAnsi="Arial" w:cs="Arial"/>
          <w:color w:val="333333"/>
          <w:sz w:val="24"/>
          <w:szCs w:val="24"/>
        </w:rPr>
        <w:t>0</w:t>
      </w:r>
      <w:r w:rsidR="005A11B4" w:rsidRPr="00FE61CE">
        <w:rPr>
          <w:rFonts w:ascii="Arial" w:eastAsia="Times New Roman" w:hAnsi="Arial" w:cs="Arial"/>
          <w:color w:val="333333"/>
          <w:sz w:val="24"/>
          <w:szCs w:val="24"/>
        </w:rPr>
        <w:t xml:space="preserve"> </w:t>
      </w:r>
      <w:r w:rsidR="00D46983" w:rsidRPr="00FE61CE">
        <w:rPr>
          <w:rFonts w:ascii="Arial" w:eastAsia="Times New Roman" w:hAnsi="Arial" w:cs="Arial"/>
          <w:color w:val="333333"/>
          <w:sz w:val="24"/>
          <w:szCs w:val="24"/>
        </w:rPr>
        <w:t xml:space="preserve">percent </w:t>
      </w:r>
      <w:r w:rsidR="00C249B9" w:rsidRPr="00FE61CE">
        <w:rPr>
          <w:rFonts w:ascii="Arial" w:eastAsia="Times New Roman" w:hAnsi="Arial" w:cs="Arial"/>
          <w:color w:val="333333"/>
          <w:sz w:val="24"/>
          <w:szCs w:val="24"/>
        </w:rPr>
        <w:t xml:space="preserve">of eligible political subdivisions </w:t>
      </w:r>
      <w:r w:rsidR="009F6DE3" w:rsidRPr="00FE61CE">
        <w:rPr>
          <w:rFonts w:ascii="Arial" w:eastAsia="Times New Roman" w:hAnsi="Arial" w:cs="Arial"/>
          <w:color w:val="333333"/>
          <w:sz w:val="24"/>
          <w:szCs w:val="24"/>
        </w:rPr>
        <w:t>that have brought opioid-related suits against the companies</w:t>
      </w:r>
      <w:r w:rsidR="00BB0040">
        <w:rPr>
          <w:rFonts w:ascii="Arial" w:eastAsia="Times New Roman" w:hAnsi="Arial" w:cs="Arial"/>
          <w:color w:val="333333"/>
          <w:sz w:val="24"/>
          <w:szCs w:val="24"/>
        </w:rPr>
        <w:t>, as calculated by population under the agreement,</w:t>
      </w:r>
      <w:r w:rsidR="009F6DE3" w:rsidRPr="00FE61CE">
        <w:rPr>
          <w:rFonts w:ascii="Arial" w:eastAsia="Times New Roman" w:hAnsi="Arial" w:cs="Arial"/>
          <w:color w:val="333333"/>
          <w:sz w:val="24"/>
          <w:szCs w:val="24"/>
        </w:rPr>
        <w:t xml:space="preserve"> </w:t>
      </w:r>
      <w:r w:rsidR="00D46983" w:rsidRPr="00FE61CE">
        <w:rPr>
          <w:rFonts w:ascii="Arial" w:eastAsia="Times New Roman" w:hAnsi="Arial" w:cs="Arial"/>
          <w:color w:val="333333"/>
          <w:sz w:val="24"/>
          <w:szCs w:val="24"/>
        </w:rPr>
        <w:t>have agreed to participate in the settlement</w:t>
      </w:r>
      <w:r w:rsidR="00996658" w:rsidRPr="00FE61CE">
        <w:rPr>
          <w:rFonts w:ascii="Arial" w:eastAsia="Times New Roman" w:hAnsi="Arial" w:cs="Arial"/>
          <w:color w:val="333333"/>
          <w:sz w:val="24"/>
          <w:szCs w:val="24"/>
        </w:rPr>
        <w:t xml:space="preserve"> or </w:t>
      </w:r>
      <w:r w:rsidR="00F945C0" w:rsidRPr="00FE61CE">
        <w:rPr>
          <w:rFonts w:ascii="Arial" w:eastAsia="Times New Roman" w:hAnsi="Arial" w:cs="Arial"/>
          <w:color w:val="333333"/>
          <w:sz w:val="24"/>
          <w:szCs w:val="24"/>
        </w:rPr>
        <w:t xml:space="preserve">have had their claims </w:t>
      </w:r>
      <w:r w:rsidR="00AF5BB9">
        <w:rPr>
          <w:rFonts w:ascii="Arial" w:eastAsia="Times New Roman" w:hAnsi="Arial" w:cs="Arial"/>
          <w:color w:val="333333"/>
          <w:sz w:val="24"/>
          <w:szCs w:val="24"/>
        </w:rPr>
        <w:t>addressed</w:t>
      </w:r>
      <w:r w:rsidR="00AF5BB9" w:rsidRPr="00FE61CE">
        <w:rPr>
          <w:rFonts w:ascii="Arial" w:eastAsia="Times New Roman" w:hAnsi="Arial" w:cs="Arial"/>
          <w:color w:val="333333"/>
          <w:sz w:val="24"/>
          <w:szCs w:val="24"/>
        </w:rPr>
        <w:t xml:space="preserve"> </w:t>
      </w:r>
      <w:r w:rsidR="00F945C0" w:rsidRPr="00FE61CE">
        <w:rPr>
          <w:rFonts w:ascii="Arial" w:eastAsia="Times New Roman" w:hAnsi="Arial" w:cs="Arial"/>
          <w:color w:val="333333"/>
          <w:sz w:val="24"/>
          <w:szCs w:val="24"/>
        </w:rPr>
        <w:t>by state legislation</w:t>
      </w:r>
      <w:r w:rsidR="00D46983" w:rsidRPr="00FE61CE">
        <w:rPr>
          <w:rFonts w:ascii="Arial" w:eastAsia="Times New Roman" w:hAnsi="Arial" w:cs="Arial"/>
          <w:color w:val="333333"/>
          <w:sz w:val="24"/>
          <w:szCs w:val="24"/>
        </w:rPr>
        <w:t>.</w:t>
      </w:r>
      <w:r w:rsidR="00D46983" w:rsidRPr="00713CFB">
        <w:rPr>
          <w:rFonts w:ascii="Arial" w:eastAsia="Times New Roman" w:hAnsi="Arial" w:cs="Arial"/>
          <w:color w:val="333333"/>
          <w:sz w:val="24"/>
          <w:szCs w:val="24"/>
        </w:rPr>
        <w:t xml:space="preserve"> </w:t>
      </w:r>
    </w:p>
    <w:p w14:paraId="211A1CBA" w14:textId="2AEE8526" w:rsidR="0055369D" w:rsidRPr="00713CFB" w:rsidRDefault="0055369D" w:rsidP="0055369D">
      <w:pPr>
        <w:spacing w:before="100" w:beforeAutospacing="1" w:after="100" w:afterAutospacing="1" w:line="240" w:lineRule="auto"/>
        <w:rPr>
          <w:rFonts w:ascii="Arial" w:eastAsia="Times New Roman" w:hAnsi="Arial" w:cs="Arial"/>
          <w:color w:val="333333"/>
          <w:sz w:val="24"/>
          <w:szCs w:val="24"/>
        </w:rPr>
      </w:pPr>
      <w:r w:rsidRPr="00713CFB">
        <w:rPr>
          <w:rFonts w:ascii="Arial" w:eastAsia="Times New Roman" w:hAnsi="Arial" w:cs="Arial"/>
          <w:color w:val="333333"/>
          <w:sz w:val="24"/>
          <w:szCs w:val="24"/>
        </w:rPr>
        <w:t xml:space="preserve">The settlement will provide thousands of communities across the United States </w:t>
      </w:r>
      <w:r w:rsidR="00F46DE3" w:rsidRPr="00713CFB">
        <w:rPr>
          <w:rFonts w:ascii="Arial" w:eastAsia="Times New Roman" w:hAnsi="Arial" w:cs="Arial"/>
          <w:color w:val="333333"/>
          <w:sz w:val="24"/>
          <w:szCs w:val="24"/>
        </w:rPr>
        <w:t>with</w:t>
      </w:r>
      <w:r w:rsidRPr="00713CFB">
        <w:rPr>
          <w:rFonts w:ascii="Arial" w:eastAsia="Times New Roman" w:hAnsi="Arial" w:cs="Arial"/>
          <w:color w:val="333333"/>
          <w:sz w:val="24"/>
          <w:szCs w:val="24"/>
        </w:rPr>
        <w:t xml:space="preserve"> </w:t>
      </w:r>
      <w:r w:rsidR="00B85B58">
        <w:rPr>
          <w:rFonts w:ascii="Arial" w:eastAsia="Times New Roman" w:hAnsi="Arial" w:cs="Arial"/>
          <w:color w:val="333333"/>
          <w:sz w:val="24"/>
          <w:szCs w:val="24"/>
        </w:rPr>
        <w:t>up to</w:t>
      </w:r>
      <w:r w:rsidR="00B85B58" w:rsidRPr="00713CFB">
        <w:rPr>
          <w:rFonts w:ascii="Arial" w:eastAsia="Times New Roman" w:hAnsi="Arial" w:cs="Arial"/>
          <w:color w:val="333333"/>
          <w:sz w:val="24"/>
          <w:szCs w:val="24"/>
        </w:rPr>
        <w:t xml:space="preserve"> </w:t>
      </w:r>
      <w:r w:rsidR="004E6F0A">
        <w:rPr>
          <w:rFonts w:ascii="Arial" w:eastAsia="Times New Roman" w:hAnsi="Arial" w:cs="Arial"/>
          <w:color w:val="333333"/>
          <w:sz w:val="24"/>
          <w:szCs w:val="24"/>
        </w:rPr>
        <w:t xml:space="preserve">approximately </w:t>
      </w:r>
      <w:r w:rsidRPr="00713CFB">
        <w:rPr>
          <w:rFonts w:ascii="Arial" w:eastAsia="Times New Roman" w:hAnsi="Arial" w:cs="Arial"/>
          <w:color w:val="333333"/>
          <w:sz w:val="24"/>
          <w:szCs w:val="24"/>
        </w:rPr>
        <w:t>$</w:t>
      </w:r>
      <w:r w:rsidR="00D46983" w:rsidRPr="00713CFB">
        <w:rPr>
          <w:rFonts w:ascii="Arial" w:eastAsia="Times New Roman" w:hAnsi="Arial" w:cs="Arial"/>
          <w:color w:val="333333"/>
          <w:sz w:val="24"/>
          <w:szCs w:val="24"/>
        </w:rPr>
        <w:t>19.5</w:t>
      </w:r>
      <w:r w:rsidRPr="00713CFB">
        <w:rPr>
          <w:rFonts w:ascii="Arial" w:eastAsia="Times New Roman" w:hAnsi="Arial" w:cs="Arial"/>
          <w:color w:val="333333"/>
          <w:sz w:val="24"/>
          <w:szCs w:val="24"/>
        </w:rPr>
        <w:t xml:space="preserve"> billion over 18 years</w:t>
      </w:r>
      <w:r w:rsidR="00877A8B">
        <w:rPr>
          <w:rFonts w:ascii="Arial" w:eastAsia="Times New Roman" w:hAnsi="Arial" w:cs="Arial"/>
          <w:color w:val="333333"/>
          <w:sz w:val="24"/>
          <w:szCs w:val="24"/>
        </w:rPr>
        <w:t xml:space="preserve">. The three distributors will also implement injunctive relief terms, including </w:t>
      </w:r>
      <w:r w:rsidRPr="00713CFB">
        <w:rPr>
          <w:rFonts w:ascii="Arial" w:eastAsia="Times New Roman" w:hAnsi="Arial" w:cs="Arial"/>
          <w:color w:val="333333"/>
          <w:sz w:val="24"/>
          <w:szCs w:val="24"/>
        </w:rPr>
        <w:t>establish</w:t>
      </w:r>
      <w:r w:rsidR="00877A8B">
        <w:rPr>
          <w:rFonts w:ascii="Arial" w:eastAsia="Times New Roman" w:hAnsi="Arial" w:cs="Arial"/>
          <w:color w:val="333333"/>
          <w:sz w:val="24"/>
          <w:szCs w:val="24"/>
        </w:rPr>
        <w:t>ing</w:t>
      </w:r>
      <w:r w:rsidRPr="00713CFB">
        <w:rPr>
          <w:rFonts w:ascii="Arial" w:eastAsia="Times New Roman" w:hAnsi="Arial" w:cs="Arial"/>
          <w:color w:val="333333"/>
          <w:sz w:val="24"/>
          <w:szCs w:val="24"/>
        </w:rPr>
        <w:t xml:space="preserve"> a clearinghouse that consolidates data from all three distributors</w:t>
      </w:r>
      <w:r w:rsidR="00223A8A" w:rsidRPr="00713CFB">
        <w:rPr>
          <w:rFonts w:ascii="Arial" w:eastAsia="Times New Roman" w:hAnsi="Arial" w:cs="Arial"/>
          <w:color w:val="333333"/>
          <w:sz w:val="24"/>
          <w:szCs w:val="24"/>
        </w:rPr>
        <w:t xml:space="preserve">. This data </w:t>
      </w:r>
      <w:r w:rsidRPr="00713CFB">
        <w:rPr>
          <w:rFonts w:ascii="Arial" w:eastAsia="Times New Roman" w:hAnsi="Arial" w:cs="Arial"/>
          <w:color w:val="333333"/>
          <w:sz w:val="24"/>
          <w:szCs w:val="24"/>
        </w:rPr>
        <w:t xml:space="preserve">will be available to </w:t>
      </w:r>
      <w:r w:rsidR="00223A8A" w:rsidRPr="00713CFB">
        <w:rPr>
          <w:rFonts w:ascii="Arial" w:eastAsia="Times New Roman" w:hAnsi="Arial" w:cs="Arial"/>
          <w:color w:val="333333"/>
          <w:sz w:val="24"/>
          <w:szCs w:val="24"/>
        </w:rPr>
        <w:t xml:space="preserve">all </w:t>
      </w:r>
      <w:r w:rsidRPr="00713CFB">
        <w:rPr>
          <w:rFonts w:ascii="Arial" w:eastAsia="Times New Roman" w:hAnsi="Arial" w:cs="Arial"/>
          <w:color w:val="333333"/>
          <w:sz w:val="24"/>
          <w:szCs w:val="24"/>
        </w:rPr>
        <w:t>settling states</w:t>
      </w:r>
      <w:r w:rsidR="00B66D17">
        <w:rPr>
          <w:rFonts w:ascii="Arial" w:eastAsia="Times New Roman" w:hAnsi="Arial" w:cs="Arial"/>
          <w:color w:val="333333"/>
          <w:sz w:val="24"/>
          <w:szCs w:val="24"/>
        </w:rPr>
        <w:t xml:space="preserve"> and</w:t>
      </w:r>
      <w:r w:rsidR="00EB1094" w:rsidRPr="00713CFB">
        <w:rPr>
          <w:rFonts w:ascii="Arial" w:eastAsia="Times New Roman" w:hAnsi="Arial" w:cs="Arial"/>
          <w:color w:val="333333"/>
          <w:sz w:val="24"/>
          <w:szCs w:val="24"/>
        </w:rPr>
        <w:t xml:space="preserve"> </w:t>
      </w:r>
      <w:r w:rsidR="00F46DE3" w:rsidRPr="00713CFB">
        <w:rPr>
          <w:rFonts w:ascii="Arial" w:eastAsia="Times New Roman" w:hAnsi="Arial" w:cs="Arial"/>
          <w:color w:val="333333"/>
          <w:sz w:val="24"/>
          <w:szCs w:val="24"/>
        </w:rPr>
        <w:t xml:space="preserve">territories </w:t>
      </w:r>
      <w:r w:rsidRPr="00713CFB">
        <w:rPr>
          <w:rFonts w:ascii="Arial" w:eastAsia="Times New Roman" w:hAnsi="Arial" w:cs="Arial"/>
          <w:color w:val="333333"/>
          <w:sz w:val="24"/>
          <w:szCs w:val="24"/>
        </w:rPr>
        <w:t>to use as part of their anti-diversion efforts.</w:t>
      </w:r>
    </w:p>
    <w:p w14:paraId="6D3862A4" w14:textId="5BF3E0F9" w:rsidR="0055369D" w:rsidRPr="00713CFB" w:rsidRDefault="0055369D" w:rsidP="0055369D">
      <w:pPr>
        <w:spacing w:before="100" w:beforeAutospacing="1" w:after="100" w:afterAutospacing="1" w:line="240" w:lineRule="auto"/>
        <w:rPr>
          <w:rFonts w:ascii="Arial" w:eastAsia="Times New Roman" w:hAnsi="Arial" w:cs="Arial"/>
          <w:color w:val="333333"/>
          <w:sz w:val="24"/>
          <w:szCs w:val="24"/>
        </w:rPr>
      </w:pPr>
      <w:r w:rsidRPr="00713CFB">
        <w:rPr>
          <w:rFonts w:ascii="Arial" w:eastAsia="Times New Roman" w:hAnsi="Arial" w:cs="Arial"/>
          <w:color w:val="333333"/>
          <w:sz w:val="24"/>
          <w:szCs w:val="24"/>
        </w:rPr>
        <w:t xml:space="preserve">While the companies </w:t>
      </w:r>
      <w:r w:rsidR="00A44499" w:rsidRPr="00713CFB">
        <w:rPr>
          <w:rFonts w:ascii="Arial" w:eastAsia="Times New Roman" w:hAnsi="Arial" w:cs="Arial"/>
          <w:color w:val="333333"/>
          <w:sz w:val="24"/>
          <w:szCs w:val="24"/>
        </w:rPr>
        <w:t xml:space="preserve">continue to </w:t>
      </w:r>
      <w:r w:rsidRPr="00713CFB">
        <w:rPr>
          <w:rFonts w:ascii="Arial" w:eastAsia="Times New Roman" w:hAnsi="Arial" w:cs="Arial"/>
          <w:color w:val="333333"/>
          <w:sz w:val="24"/>
          <w:szCs w:val="24"/>
        </w:rPr>
        <w:t xml:space="preserve">strongly dispute the allegations made </w:t>
      </w:r>
      <w:r w:rsidR="00EB1094" w:rsidRPr="00713CFB">
        <w:rPr>
          <w:rFonts w:ascii="Arial" w:eastAsia="Times New Roman" w:hAnsi="Arial" w:cs="Arial"/>
          <w:color w:val="333333"/>
          <w:sz w:val="24"/>
          <w:szCs w:val="24"/>
        </w:rPr>
        <w:t>against them</w:t>
      </w:r>
      <w:r w:rsidRPr="00713CFB">
        <w:rPr>
          <w:rFonts w:ascii="Arial" w:eastAsia="Times New Roman" w:hAnsi="Arial" w:cs="Arial"/>
          <w:color w:val="333333"/>
          <w:sz w:val="24"/>
          <w:szCs w:val="24"/>
        </w:rPr>
        <w:t xml:space="preserve">, they believe </w:t>
      </w:r>
      <w:r w:rsidR="0058246A" w:rsidRPr="00713CFB">
        <w:rPr>
          <w:rFonts w:ascii="Arial" w:eastAsia="Times New Roman" w:hAnsi="Arial" w:cs="Arial"/>
          <w:color w:val="333333"/>
          <w:sz w:val="24"/>
          <w:szCs w:val="24"/>
        </w:rPr>
        <w:t xml:space="preserve">that </w:t>
      </w:r>
      <w:r w:rsidRPr="00713CFB">
        <w:rPr>
          <w:rFonts w:ascii="Arial" w:eastAsia="Times New Roman" w:hAnsi="Arial" w:cs="Arial"/>
          <w:color w:val="333333"/>
          <w:sz w:val="24"/>
          <w:szCs w:val="24"/>
        </w:rPr>
        <w:t xml:space="preserve">the </w:t>
      </w:r>
      <w:r w:rsidR="0042710C">
        <w:rPr>
          <w:rFonts w:ascii="Arial" w:eastAsia="Times New Roman" w:hAnsi="Arial" w:cs="Arial"/>
          <w:color w:val="333333"/>
          <w:sz w:val="24"/>
          <w:szCs w:val="24"/>
        </w:rPr>
        <w:t xml:space="preserve">implementation </w:t>
      </w:r>
      <w:r w:rsidR="00795C6A">
        <w:rPr>
          <w:rFonts w:ascii="Arial" w:eastAsia="Times New Roman" w:hAnsi="Arial" w:cs="Arial"/>
          <w:color w:val="333333"/>
          <w:sz w:val="24"/>
          <w:szCs w:val="24"/>
        </w:rPr>
        <w:t xml:space="preserve">of this </w:t>
      </w:r>
      <w:r w:rsidRPr="00713CFB">
        <w:rPr>
          <w:rFonts w:ascii="Arial" w:eastAsia="Times New Roman" w:hAnsi="Arial" w:cs="Arial"/>
          <w:color w:val="333333"/>
          <w:sz w:val="24"/>
          <w:szCs w:val="24"/>
        </w:rPr>
        <w:t xml:space="preserve">settlement </w:t>
      </w:r>
      <w:r w:rsidR="00795C6A">
        <w:rPr>
          <w:rFonts w:ascii="Arial" w:eastAsia="Times New Roman" w:hAnsi="Arial" w:cs="Arial"/>
          <w:color w:val="333333"/>
          <w:sz w:val="24"/>
          <w:szCs w:val="24"/>
        </w:rPr>
        <w:t xml:space="preserve">is a </w:t>
      </w:r>
      <w:r w:rsidR="006151A3">
        <w:rPr>
          <w:rFonts w:ascii="Arial" w:eastAsia="Times New Roman" w:hAnsi="Arial" w:cs="Arial"/>
          <w:color w:val="333333"/>
          <w:sz w:val="24"/>
          <w:szCs w:val="24"/>
        </w:rPr>
        <w:t xml:space="preserve">key </w:t>
      </w:r>
      <w:r w:rsidR="00D10CC5">
        <w:rPr>
          <w:rFonts w:ascii="Arial" w:eastAsia="Times New Roman" w:hAnsi="Arial" w:cs="Arial"/>
          <w:color w:val="333333"/>
          <w:sz w:val="24"/>
          <w:szCs w:val="24"/>
        </w:rPr>
        <w:t>milestone</w:t>
      </w:r>
      <w:r w:rsidR="00B23252">
        <w:rPr>
          <w:rFonts w:ascii="Arial" w:eastAsia="Times New Roman" w:hAnsi="Arial" w:cs="Arial"/>
          <w:color w:val="333333"/>
          <w:sz w:val="24"/>
          <w:szCs w:val="24"/>
        </w:rPr>
        <w:t xml:space="preserve"> </w:t>
      </w:r>
      <w:r w:rsidRPr="00713CFB">
        <w:rPr>
          <w:rFonts w:ascii="Arial" w:eastAsia="Times New Roman" w:hAnsi="Arial" w:cs="Arial"/>
          <w:color w:val="333333"/>
          <w:sz w:val="24"/>
          <w:szCs w:val="24"/>
        </w:rPr>
        <w:t>toward achieving broad resolution of governmental opioid claims and delivering meaningful relief to communities across the United States</w:t>
      </w:r>
      <w:r w:rsidR="006F6098">
        <w:rPr>
          <w:rFonts w:ascii="Arial" w:eastAsia="Times New Roman" w:hAnsi="Arial" w:cs="Arial"/>
          <w:color w:val="333333"/>
          <w:sz w:val="24"/>
          <w:szCs w:val="24"/>
        </w:rPr>
        <w:t xml:space="preserve"> that have been impacted by the opioid epidemic</w:t>
      </w:r>
      <w:r w:rsidRPr="00713CFB">
        <w:rPr>
          <w:rFonts w:ascii="Arial" w:eastAsia="Times New Roman" w:hAnsi="Arial" w:cs="Arial"/>
          <w:color w:val="333333"/>
          <w:sz w:val="24"/>
          <w:szCs w:val="24"/>
        </w:rPr>
        <w:t xml:space="preserve">. </w:t>
      </w:r>
      <w:r w:rsidR="005E6B91">
        <w:rPr>
          <w:rFonts w:ascii="Arial" w:eastAsia="Times New Roman" w:hAnsi="Arial" w:cs="Arial"/>
          <w:color w:val="333333"/>
          <w:sz w:val="24"/>
          <w:szCs w:val="24"/>
        </w:rPr>
        <w:t xml:space="preserve"> </w:t>
      </w:r>
    </w:p>
    <w:p w14:paraId="0A1FD08B" w14:textId="16C746E3" w:rsidR="0055369D" w:rsidRPr="00713CFB" w:rsidRDefault="00A44499" w:rsidP="0055369D">
      <w:pPr>
        <w:spacing w:before="100" w:beforeAutospacing="1" w:after="100" w:afterAutospacing="1" w:line="240" w:lineRule="auto"/>
        <w:rPr>
          <w:rFonts w:ascii="Arial" w:eastAsia="Times New Roman" w:hAnsi="Arial" w:cs="Arial"/>
          <w:color w:val="333333"/>
          <w:sz w:val="24"/>
          <w:szCs w:val="24"/>
        </w:rPr>
      </w:pPr>
      <w:r w:rsidRPr="00713CFB">
        <w:rPr>
          <w:rFonts w:ascii="Arial" w:eastAsia="Times New Roman" w:hAnsi="Arial" w:cs="Arial"/>
          <w:color w:val="333333"/>
          <w:sz w:val="24"/>
          <w:szCs w:val="24"/>
        </w:rPr>
        <w:t>T</w:t>
      </w:r>
      <w:r w:rsidR="0055369D" w:rsidRPr="00713CFB">
        <w:rPr>
          <w:rFonts w:ascii="Arial" w:eastAsia="Times New Roman" w:hAnsi="Arial" w:cs="Arial"/>
          <w:color w:val="333333"/>
          <w:sz w:val="24"/>
          <w:szCs w:val="24"/>
        </w:rPr>
        <w:t xml:space="preserve">he companies would be responsible for up to </w:t>
      </w:r>
      <w:r w:rsidR="00B42A13">
        <w:rPr>
          <w:rFonts w:ascii="Arial" w:eastAsia="Times New Roman" w:hAnsi="Arial" w:cs="Arial"/>
          <w:color w:val="333333"/>
          <w:sz w:val="24"/>
          <w:szCs w:val="24"/>
        </w:rPr>
        <w:t>approximately</w:t>
      </w:r>
      <w:r w:rsidR="00B42A13" w:rsidRPr="00713CFB">
        <w:rPr>
          <w:rFonts w:ascii="Arial" w:eastAsia="Times New Roman" w:hAnsi="Arial" w:cs="Arial"/>
          <w:color w:val="333333"/>
          <w:sz w:val="24"/>
          <w:szCs w:val="24"/>
        </w:rPr>
        <w:t xml:space="preserve"> </w:t>
      </w:r>
      <w:r w:rsidR="0055369D" w:rsidRPr="00713CFB">
        <w:rPr>
          <w:rFonts w:ascii="Arial" w:eastAsia="Times New Roman" w:hAnsi="Arial" w:cs="Arial"/>
          <w:color w:val="333333"/>
          <w:sz w:val="24"/>
          <w:szCs w:val="24"/>
        </w:rPr>
        <w:t>the following contributions, payable over 18 years:</w:t>
      </w:r>
    </w:p>
    <w:p w14:paraId="01901FB2" w14:textId="4908ECCF" w:rsidR="0055369D" w:rsidRPr="00713CFB" w:rsidRDefault="0055369D" w:rsidP="0055369D">
      <w:pPr>
        <w:numPr>
          <w:ilvl w:val="0"/>
          <w:numId w:val="1"/>
        </w:numPr>
        <w:spacing w:before="100" w:beforeAutospacing="1" w:after="100" w:afterAutospacing="1" w:line="240" w:lineRule="auto"/>
        <w:rPr>
          <w:rFonts w:ascii="Arial" w:eastAsia="Times New Roman" w:hAnsi="Arial" w:cs="Arial"/>
          <w:color w:val="333333"/>
          <w:sz w:val="24"/>
          <w:szCs w:val="24"/>
        </w:rPr>
      </w:pPr>
      <w:r w:rsidRPr="00713CFB">
        <w:rPr>
          <w:rFonts w:ascii="Arial" w:eastAsia="Times New Roman" w:hAnsi="Arial" w:cs="Arial"/>
          <w:color w:val="333333"/>
          <w:sz w:val="24"/>
          <w:szCs w:val="24"/>
        </w:rPr>
        <w:t>AmerisourceBergen: $</w:t>
      </w:r>
      <w:r w:rsidR="00D921AB">
        <w:rPr>
          <w:rFonts w:ascii="Arial" w:eastAsia="Times New Roman" w:hAnsi="Arial" w:cs="Arial"/>
          <w:color w:val="333333"/>
          <w:sz w:val="24"/>
          <w:szCs w:val="24"/>
        </w:rPr>
        <w:t>6.</w:t>
      </w:r>
      <w:r w:rsidR="00614BB9">
        <w:rPr>
          <w:rFonts w:ascii="Arial" w:eastAsia="Times New Roman" w:hAnsi="Arial" w:cs="Arial"/>
          <w:color w:val="333333"/>
          <w:sz w:val="24"/>
          <w:szCs w:val="24"/>
        </w:rPr>
        <w:t>1</w:t>
      </w:r>
      <w:r w:rsidR="001813EB">
        <w:rPr>
          <w:rFonts w:ascii="Arial" w:eastAsia="Times New Roman" w:hAnsi="Arial" w:cs="Arial"/>
          <w:color w:val="333333"/>
          <w:sz w:val="24"/>
          <w:szCs w:val="24"/>
        </w:rPr>
        <w:t xml:space="preserve"> billion</w:t>
      </w:r>
    </w:p>
    <w:p w14:paraId="111C8FD0" w14:textId="7BDEAAF2" w:rsidR="0055369D" w:rsidRPr="00713CFB" w:rsidRDefault="0055369D" w:rsidP="0055369D">
      <w:pPr>
        <w:numPr>
          <w:ilvl w:val="0"/>
          <w:numId w:val="1"/>
        </w:numPr>
        <w:spacing w:before="100" w:beforeAutospacing="1" w:after="100" w:afterAutospacing="1" w:line="240" w:lineRule="auto"/>
        <w:rPr>
          <w:rFonts w:ascii="Arial" w:eastAsia="Times New Roman" w:hAnsi="Arial" w:cs="Arial"/>
          <w:color w:val="333333"/>
          <w:sz w:val="24"/>
          <w:szCs w:val="24"/>
        </w:rPr>
      </w:pPr>
      <w:r w:rsidRPr="00713CFB">
        <w:rPr>
          <w:rFonts w:ascii="Arial" w:eastAsia="Times New Roman" w:hAnsi="Arial" w:cs="Arial"/>
          <w:color w:val="333333"/>
          <w:sz w:val="24"/>
          <w:szCs w:val="24"/>
        </w:rPr>
        <w:t>Cardinal Health: $</w:t>
      </w:r>
      <w:r w:rsidR="00D921AB">
        <w:rPr>
          <w:rFonts w:ascii="Arial" w:eastAsia="Times New Roman" w:hAnsi="Arial" w:cs="Arial"/>
          <w:color w:val="333333"/>
          <w:sz w:val="24"/>
          <w:szCs w:val="24"/>
        </w:rPr>
        <w:t>6.</w:t>
      </w:r>
      <w:r w:rsidR="00614BB9">
        <w:rPr>
          <w:rFonts w:ascii="Arial" w:eastAsia="Times New Roman" w:hAnsi="Arial" w:cs="Arial"/>
          <w:color w:val="333333"/>
          <w:sz w:val="24"/>
          <w:szCs w:val="24"/>
        </w:rPr>
        <w:t>0</w:t>
      </w:r>
      <w:r w:rsidR="00EB1094" w:rsidRPr="00713CFB">
        <w:rPr>
          <w:rFonts w:ascii="Arial" w:eastAsia="Times New Roman" w:hAnsi="Arial" w:cs="Arial"/>
          <w:color w:val="333333"/>
          <w:sz w:val="24"/>
          <w:szCs w:val="24"/>
        </w:rPr>
        <w:t xml:space="preserve"> </w:t>
      </w:r>
      <w:r w:rsidRPr="00713CFB">
        <w:rPr>
          <w:rFonts w:ascii="Arial" w:eastAsia="Times New Roman" w:hAnsi="Arial" w:cs="Arial"/>
          <w:color w:val="333333"/>
          <w:sz w:val="24"/>
          <w:szCs w:val="24"/>
        </w:rPr>
        <w:t>billion</w:t>
      </w:r>
    </w:p>
    <w:p w14:paraId="0FC5CF1F" w14:textId="0004F86C" w:rsidR="0055369D" w:rsidRPr="00713CFB" w:rsidRDefault="0055369D" w:rsidP="0055369D">
      <w:pPr>
        <w:numPr>
          <w:ilvl w:val="0"/>
          <w:numId w:val="1"/>
        </w:numPr>
        <w:spacing w:before="100" w:beforeAutospacing="1" w:after="100" w:afterAutospacing="1" w:line="240" w:lineRule="auto"/>
        <w:rPr>
          <w:rFonts w:ascii="Arial" w:eastAsia="Times New Roman" w:hAnsi="Arial" w:cs="Arial"/>
          <w:color w:val="333333"/>
          <w:sz w:val="24"/>
          <w:szCs w:val="24"/>
        </w:rPr>
      </w:pPr>
      <w:r w:rsidRPr="00713CFB">
        <w:rPr>
          <w:rFonts w:ascii="Arial" w:eastAsia="Times New Roman" w:hAnsi="Arial" w:cs="Arial"/>
          <w:color w:val="333333"/>
          <w:sz w:val="24"/>
          <w:szCs w:val="24"/>
        </w:rPr>
        <w:t>McKesson: $</w:t>
      </w:r>
      <w:r w:rsidR="006226EE">
        <w:rPr>
          <w:rFonts w:ascii="Arial" w:eastAsia="Times New Roman" w:hAnsi="Arial" w:cs="Arial"/>
          <w:color w:val="333333"/>
          <w:sz w:val="24"/>
          <w:szCs w:val="24"/>
        </w:rPr>
        <w:t>7.</w:t>
      </w:r>
      <w:r w:rsidR="00F700CB">
        <w:rPr>
          <w:rFonts w:ascii="Arial" w:eastAsia="Times New Roman" w:hAnsi="Arial" w:cs="Arial"/>
          <w:color w:val="333333"/>
          <w:sz w:val="24"/>
          <w:szCs w:val="24"/>
        </w:rPr>
        <w:t>4</w:t>
      </w:r>
      <w:r w:rsidR="006226EE">
        <w:rPr>
          <w:rFonts w:ascii="Arial" w:eastAsia="Times New Roman" w:hAnsi="Arial" w:cs="Arial"/>
          <w:color w:val="333333"/>
          <w:sz w:val="24"/>
          <w:szCs w:val="24"/>
        </w:rPr>
        <w:t xml:space="preserve"> billion</w:t>
      </w:r>
    </w:p>
    <w:p w14:paraId="0D3BA5B9" w14:textId="1DF4B2E7" w:rsidR="0055369D" w:rsidRPr="00713CFB" w:rsidRDefault="00737CE5" w:rsidP="0055369D">
      <w:pPr>
        <w:spacing w:before="100" w:beforeAutospacing="1" w:after="100" w:afterAutospacing="1" w:line="240" w:lineRule="auto"/>
        <w:rPr>
          <w:rFonts w:ascii="Arial" w:eastAsia="Times New Roman" w:hAnsi="Arial" w:cs="Arial"/>
          <w:color w:val="333333"/>
          <w:sz w:val="24"/>
          <w:szCs w:val="24"/>
        </w:rPr>
      </w:pPr>
      <w:r w:rsidRPr="00C27B0C">
        <w:rPr>
          <w:rFonts w:ascii="Arial" w:eastAsia="Times New Roman" w:hAnsi="Arial" w:cs="Arial"/>
          <w:color w:val="333333"/>
          <w:sz w:val="24"/>
          <w:szCs w:val="24"/>
        </w:rPr>
        <w:t xml:space="preserve">The </w:t>
      </w:r>
      <w:r>
        <w:rPr>
          <w:rFonts w:ascii="Arial" w:eastAsia="Times New Roman" w:hAnsi="Arial" w:cs="Arial"/>
          <w:color w:val="333333"/>
          <w:sz w:val="24"/>
          <w:szCs w:val="24"/>
        </w:rPr>
        <w:t xml:space="preserve">effective date of the agreement is April 2, 2022. </w:t>
      </w:r>
      <w:r w:rsidR="005D224F">
        <w:rPr>
          <w:rFonts w:ascii="Arial" w:eastAsia="Times New Roman" w:hAnsi="Arial" w:cs="Arial"/>
          <w:color w:val="333333"/>
          <w:sz w:val="24"/>
          <w:szCs w:val="24"/>
        </w:rPr>
        <w:t xml:space="preserve">The final step </w:t>
      </w:r>
      <w:r w:rsidR="006E6921">
        <w:rPr>
          <w:rFonts w:ascii="Arial" w:eastAsia="Times New Roman" w:hAnsi="Arial" w:cs="Arial"/>
          <w:color w:val="333333"/>
          <w:sz w:val="24"/>
          <w:szCs w:val="24"/>
        </w:rPr>
        <w:t xml:space="preserve">before the </w:t>
      </w:r>
      <w:r w:rsidR="005D224F">
        <w:rPr>
          <w:rFonts w:ascii="Arial" w:eastAsia="Times New Roman" w:hAnsi="Arial" w:cs="Arial"/>
          <w:color w:val="333333"/>
          <w:sz w:val="24"/>
          <w:szCs w:val="24"/>
        </w:rPr>
        <w:t xml:space="preserve">effective date is for </w:t>
      </w:r>
      <w:r w:rsidR="00CD7A9B">
        <w:rPr>
          <w:rFonts w:ascii="Arial" w:eastAsia="Times New Roman" w:hAnsi="Arial" w:cs="Arial"/>
          <w:color w:val="333333"/>
          <w:sz w:val="24"/>
          <w:szCs w:val="24"/>
        </w:rPr>
        <w:t xml:space="preserve">the </w:t>
      </w:r>
      <w:r w:rsidR="00E21453" w:rsidRPr="00E21453">
        <w:rPr>
          <w:rFonts w:ascii="Arial" w:eastAsia="Times New Roman" w:hAnsi="Arial" w:cs="Arial"/>
          <w:color w:val="333333"/>
          <w:sz w:val="24"/>
          <w:szCs w:val="24"/>
        </w:rPr>
        <w:t>participating states and territories</w:t>
      </w:r>
      <w:r w:rsidR="00981346">
        <w:rPr>
          <w:rFonts w:ascii="Arial" w:eastAsia="Times New Roman" w:hAnsi="Arial" w:cs="Arial"/>
          <w:color w:val="333333"/>
          <w:sz w:val="24"/>
          <w:szCs w:val="24"/>
        </w:rPr>
        <w:t xml:space="preserve">, together with the distributors, </w:t>
      </w:r>
      <w:r w:rsidR="00084AE2">
        <w:rPr>
          <w:rFonts w:ascii="Arial" w:eastAsia="Times New Roman" w:hAnsi="Arial" w:cs="Arial"/>
          <w:color w:val="333333"/>
          <w:sz w:val="24"/>
          <w:szCs w:val="24"/>
        </w:rPr>
        <w:t xml:space="preserve">to </w:t>
      </w:r>
      <w:r w:rsidR="00E607C3">
        <w:rPr>
          <w:rFonts w:ascii="Arial" w:eastAsia="Times New Roman" w:hAnsi="Arial" w:cs="Arial"/>
          <w:color w:val="333333"/>
          <w:sz w:val="24"/>
          <w:szCs w:val="24"/>
        </w:rPr>
        <w:t xml:space="preserve">seek court-ordered </w:t>
      </w:r>
      <w:r w:rsidR="00E21453" w:rsidRPr="00E21453">
        <w:rPr>
          <w:rFonts w:ascii="Arial" w:eastAsia="Times New Roman" w:hAnsi="Arial" w:cs="Arial"/>
          <w:color w:val="333333"/>
          <w:sz w:val="24"/>
          <w:szCs w:val="24"/>
        </w:rPr>
        <w:t>consent judgments embodying the terms of the settlement</w:t>
      </w:r>
      <w:r w:rsidR="00C82EA1">
        <w:rPr>
          <w:rFonts w:ascii="Arial" w:eastAsia="Times New Roman" w:hAnsi="Arial" w:cs="Arial"/>
          <w:color w:val="333333"/>
          <w:sz w:val="24"/>
          <w:szCs w:val="24"/>
        </w:rPr>
        <w:t xml:space="preserve">. </w:t>
      </w:r>
      <w:r w:rsidR="00975C22">
        <w:rPr>
          <w:rFonts w:ascii="Arial" w:eastAsia="Times New Roman" w:hAnsi="Arial" w:cs="Arial"/>
          <w:color w:val="333333"/>
          <w:sz w:val="24"/>
          <w:szCs w:val="24"/>
        </w:rPr>
        <w:t xml:space="preserve">The </w:t>
      </w:r>
      <w:r w:rsidR="009949D1">
        <w:rPr>
          <w:rFonts w:ascii="Arial" w:eastAsia="Times New Roman" w:hAnsi="Arial" w:cs="Arial"/>
          <w:color w:val="333333"/>
          <w:sz w:val="24"/>
          <w:szCs w:val="24"/>
        </w:rPr>
        <w:t xml:space="preserve">distributors’ </w:t>
      </w:r>
      <w:r w:rsidR="00975C22">
        <w:rPr>
          <w:rFonts w:ascii="Arial" w:eastAsia="Times New Roman" w:hAnsi="Arial" w:cs="Arial"/>
          <w:color w:val="333333"/>
          <w:sz w:val="24"/>
          <w:szCs w:val="24"/>
        </w:rPr>
        <w:t>first annual payment</w:t>
      </w:r>
      <w:r w:rsidR="00574FE0">
        <w:rPr>
          <w:rFonts w:ascii="Arial" w:eastAsia="Times New Roman" w:hAnsi="Arial" w:cs="Arial"/>
          <w:color w:val="333333"/>
          <w:sz w:val="24"/>
          <w:szCs w:val="24"/>
        </w:rPr>
        <w:t xml:space="preserve">, </w:t>
      </w:r>
      <w:r w:rsidR="008A1067">
        <w:rPr>
          <w:rFonts w:ascii="Arial" w:eastAsia="Times New Roman" w:hAnsi="Arial" w:cs="Arial"/>
          <w:color w:val="333333"/>
          <w:sz w:val="24"/>
          <w:szCs w:val="24"/>
        </w:rPr>
        <w:t xml:space="preserve">which is </w:t>
      </w:r>
      <w:r w:rsidR="00574FE0">
        <w:rPr>
          <w:rFonts w:ascii="Arial" w:eastAsia="Times New Roman" w:hAnsi="Arial" w:cs="Arial"/>
          <w:color w:val="333333"/>
          <w:sz w:val="24"/>
          <w:szCs w:val="24"/>
        </w:rPr>
        <w:t xml:space="preserve">currently in escrow, will be released to the </w:t>
      </w:r>
      <w:r w:rsidR="0062079D">
        <w:rPr>
          <w:rFonts w:ascii="Arial" w:eastAsia="Times New Roman" w:hAnsi="Arial" w:cs="Arial"/>
          <w:color w:val="333333"/>
          <w:sz w:val="24"/>
          <w:szCs w:val="24"/>
        </w:rPr>
        <w:t>participating states</w:t>
      </w:r>
      <w:r w:rsidR="00574FE0">
        <w:rPr>
          <w:rFonts w:ascii="Arial" w:eastAsia="Times New Roman" w:hAnsi="Arial" w:cs="Arial"/>
          <w:color w:val="333333"/>
          <w:sz w:val="24"/>
          <w:szCs w:val="24"/>
        </w:rPr>
        <w:t xml:space="preserve"> on the effective date</w:t>
      </w:r>
      <w:r w:rsidR="00C27B0C">
        <w:rPr>
          <w:rFonts w:ascii="Arial" w:eastAsia="Times New Roman" w:hAnsi="Arial" w:cs="Arial"/>
          <w:color w:val="333333"/>
          <w:sz w:val="24"/>
          <w:szCs w:val="24"/>
        </w:rPr>
        <w:t xml:space="preserve"> or as soon thereafter as all conditions under the settlement have been met</w:t>
      </w:r>
      <w:r w:rsidR="00574FE0">
        <w:rPr>
          <w:rFonts w:ascii="Arial" w:eastAsia="Times New Roman" w:hAnsi="Arial" w:cs="Arial"/>
          <w:color w:val="333333"/>
          <w:sz w:val="24"/>
          <w:szCs w:val="24"/>
        </w:rPr>
        <w:t>.</w:t>
      </w:r>
    </w:p>
    <w:p w14:paraId="02B73AE7" w14:textId="4F7FFBD8" w:rsidR="0055369D" w:rsidRDefault="0055369D" w:rsidP="0055369D">
      <w:pPr>
        <w:spacing w:before="100" w:beforeAutospacing="1" w:after="100" w:afterAutospacing="1" w:line="240" w:lineRule="auto"/>
        <w:rPr>
          <w:rFonts w:ascii="Arial" w:eastAsia="Times New Roman" w:hAnsi="Arial" w:cs="Arial"/>
          <w:color w:val="333333"/>
          <w:sz w:val="24"/>
          <w:szCs w:val="24"/>
        </w:rPr>
      </w:pPr>
      <w:r w:rsidRPr="00713CFB">
        <w:rPr>
          <w:rFonts w:ascii="Arial" w:eastAsia="Times New Roman" w:hAnsi="Arial" w:cs="Arial"/>
          <w:color w:val="333333"/>
          <w:sz w:val="24"/>
          <w:szCs w:val="24"/>
        </w:rPr>
        <w:lastRenderedPageBreak/>
        <w:t>This settlement only addresses the claims of U.S. state</w:t>
      </w:r>
      <w:r w:rsidR="004F39DC">
        <w:rPr>
          <w:rFonts w:ascii="Arial" w:eastAsia="Times New Roman" w:hAnsi="Arial" w:cs="Arial"/>
          <w:color w:val="333333"/>
          <w:sz w:val="24"/>
          <w:szCs w:val="24"/>
        </w:rPr>
        <w:t xml:space="preserve"> and territorial</w:t>
      </w:r>
      <w:r w:rsidRPr="00713CFB">
        <w:rPr>
          <w:rFonts w:ascii="Arial" w:eastAsia="Times New Roman" w:hAnsi="Arial" w:cs="Arial"/>
          <w:color w:val="333333"/>
          <w:sz w:val="24"/>
          <w:szCs w:val="24"/>
        </w:rPr>
        <w:t xml:space="preserve"> attorneys general and political subdivisions in participating states</w:t>
      </w:r>
      <w:r w:rsidR="00A8703A">
        <w:rPr>
          <w:rFonts w:ascii="Arial" w:eastAsia="Times New Roman" w:hAnsi="Arial" w:cs="Arial"/>
          <w:color w:val="333333"/>
          <w:sz w:val="24"/>
          <w:szCs w:val="24"/>
        </w:rPr>
        <w:t xml:space="preserve"> and</w:t>
      </w:r>
      <w:r w:rsidR="00A44499" w:rsidRPr="00713CFB">
        <w:rPr>
          <w:rFonts w:ascii="Arial" w:eastAsia="Times New Roman" w:hAnsi="Arial" w:cs="Arial"/>
          <w:color w:val="333333"/>
          <w:sz w:val="24"/>
          <w:szCs w:val="24"/>
        </w:rPr>
        <w:t xml:space="preserve"> territories</w:t>
      </w:r>
      <w:r w:rsidRPr="00713CFB">
        <w:rPr>
          <w:rFonts w:ascii="Arial" w:eastAsia="Times New Roman" w:hAnsi="Arial" w:cs="Arial"/>
          <w:color w:val="333333"/>
          <w:sz w:val="24"/>
          <w:szCs w:val="24"/>
        </w:rPr>
        <w:t xml:space="preserve">. </w:t>
      </w:r>
      <w:r w:rsidR="00777660" w:rsidRPr="00A43F24">
        <w:rPr>
          <w:rFonts w:ascii="Arial" w:eastAsia="Times New Roman" w:hAnsi="Arial" w:cs="Arial"/>
          <w:color w:val="333333"/>
          <w:sz w:val="24"/>
          <w:szCs w:val="24"/>
        </w:rPr>
        <w:t>The states of Alabama, Oklahoma and Washington chose not to participate in the settlement</w:t>
      </w:r>
      <w:r w:rsidR="00945451" w:rsidRPr="00A43F24">
        <w:rPr>
          <w:rFonts w:ascii="Arial" w:eastAsia="Times New Roman" w:hAnsi="Arial" w:cs="Arial"/>
          <w:color w:val="333333"/>
          <w:sz w:val="24"/>
          <w:szCs w:val="24"/>
        </w:rPr>
        <w:t xml:space="preserve">. The </w:t>
      </w:r>
      <w:r w:rsidR="00777660" w:rsidRPr="00A43F24">
        <w:rPr>
          <w:rFonts w:ascii="Arial" w:eastAsia="Times New Roman" w:hAnsi="Arial" w:cs="Arial"/>
          <w:color w:val="333333"/>
          <w:sz w:val="24"/>
          <w:szCs w:val="24"/>
        </w:rPr>
        <w:t>state of West Virginia previously settled with the companies</w:t>
      </w:r>
      <w:r w:rsidR="00945451" w:rsidRPr="00A43F24">
        <w:rPr>
          <w:rFonts w:ascii="Arial" w:eastAsia="Times New Roman" w:hAnsi="Arial" w:cs="Arial"/>
          <w:color w:val="333333"/>
          <w:sz w:val="24"/>
          <w:szCs w:val="24"/>
        </w:rPr>
        <w:t xml:space="preserve">, and </w:t>
      </w:r>
      <w:r w:rsidR="00957FBA" w:rsidRPr="00A43F24">
        <w:rPr>
          <w:rFonts w:ascii="Arial" w:eastAsia="Times New Roman" w:hAnsi="Arial" w:cs="Arial"/>
          <w:color w:val="333333"/>
          <w:sz w:val="24"/>
          <w:szCs w:val="24"/>
        </w:rPr>
        <w:t>its subdivisions are</w:t>
      </w:r>
      <w:r w:rsidR="00957FBA">
        <w:rPr>
          <w:rFonts w:ascii="Arial" w:eastAsia="Times New Roman" w:hAnsi="Arial" w:cs="Arial"/>
          <w:color w:val="333333"/>
          <w:sz w:val="24"/>
          <w:szCs w:val="24"/>
        </w:rPr>
        <w:t xml:space="preserve"> not part of this settlement</w:t>
      </w:r>
      <w:r w:rsidR="00957FBA" w:rsidRPr="00A43F24">
        <w:rPr>
          <w:rFonts w:ascii="Arial" w:eastAsia="Times New Roman" w:hAnsi="Arial" w:cs="Arial"/>
          <w:color w:val="333333"/>
          <w:sz w:val="24"/>
          <w:szCs w:val="24"/>
        </w:rPr>
        <w:t>.</w:t>
      </w:r>
      <w:r w:rsidR="00957FBA">
        <w:rPr>
          <w:rFonts w:ascii="Arial" w:eastAsia="Times New Roman" w:hAnsi="Arial" w:cs="Arial"/>
          <w:color w:val="333333"/>
          <w:sz w:val="24"/>
          <w:szCs w:val="24"/>
        </w:rPr>
        <w:t xml:space="preserve"> </w:t>
      </w:r>
      <w:r w:rsidR="0000645E">
        <w:rPr>
          <w:rFonts w:ascii="Arial" w:eastAsia="Times New Roman" w:hAnsi="Arial" w:cs="Arial"/>
          <w:color w:val="333333"/>
          <w:sz w:val="24"/>
          <w:szCs w:val="24"/>
        </w:rPr>
        <w:t xml:space="preserve">The </w:t>
      </w:r>
      <w:r w:rsidR="00A102C4">
        <w:rPr>
          <w:rFonts w:ascii="Arial" w:eastAsia="Times New Roman" w:hAnsi="Arial" w:cs="Arial"/>
          <w:color w:val="333333"/>
          <w:sz w:val="24"/>
          <w:szCs w:val="24"/>
        </w:rPr>
        <w:t>c</w:t>
      </w:r>
      <w:r w:rsidR="0000645E">
        <w:rPr>
          <w:rFonts w:ascii="Arial" w:eastAsia="Times New Roman" w:hAnsi="Arial" w:cs="Arial"/>
          <w:color w:val="333333"/>
          <w:sz w:val="24"/>
          <w:szCs w:val="24"/>
        </w:rPr>
        <w:t>ompanies previously settled with the Cherokee Nation and have reached a separate agreement</w:t>
      </w:r>
      <w:r w:rsidR="00620CF9">
        <w:rPr>
          <w:rFonts w:ascii="Arial" w:eastAsia="Times New Roman" w:hAnsi="Arial" w:cs="Arial"/>
          <w:color w:val="333333"/>
          <w:sz w:val="24"/>
          <w:szCs w:val="24"/>
        </w:rPr>
        <w:t xml:space="preserve"> </w:t>
      </w:r>
      <w:r w:rsidR="00620CF9" w:rsidRPr="00A43F24">
        <w:rPr>
          <w:rFonts w:ascii="Arial" w:eastAsia="Times New Roman" w:hAnsi="Arial" w:cs="Arial"/>
          <w:color w:val="333333"/>
          <w:sz w:val="24"/>
          <w:szCs w:val="24"/>
        </w:rPr>
        <w:t>in principle</w:t>
      </w:r>
      <w:r w:rsidR="0000645E">
        <w:rPr>
          <w:rFonts w:ascii="Arial" w:eastAsia="Times New Roman" w:hAnsi="Arial" w:cs="Arial"/>
          <w:color w:val="333333"/>
          <w:sz w:val="24"/>
          <w:szCs w:val="24"/>
        </w:rPr>
        <w:t xml:space="preserve"> to settle the claims of the remaining federally recognized Native American </w:t>
      </w:r>
      <w:r w:rsidR="00490B89">
        <w:rPr>
          <w:rFonts w:ascii="Arial" w:eastAsia="Times New Roman" w:hAnsi="Arial" w:cs="Arial"/>
          <w:color w:val="333333"/>
          <w:sz w:val="24"/>
          <w:szCs w:val="24"/>
        </w:rPr>
        <w:t>T</w:t>
      </w:r>
      <w:r w:rsidR="0000645E">
        <w:rPr>
          <w:rFonts w:ascii="Arial" w:eastAsia="Times New Roman" w:hAnsi="Arial" w:cs="Arial"/>
          <w:color w:val="333333"/>
          <w:sz w:val="24"/>
          <w:szCs w:val="24"/>
        </w:rPr>
        <w:t>ribes.</w:t>
      </w:r>
    </w:p>
    <w:p w14:paraId="0B718243" w14:textId="7A963EB0" w:rsidR="009107A5" w:rsidRPr="009107A5" w:rsidRDefault="009107A5" w:rsidP="009107A5">
      <w:pPr>
        <w:shd w:val="clear" w:color="auto" w:fill="FFFFFF"/>
        <w:spacing w:line="240" w:lineRule="auto"/>
        <w:textAlignment w:val="baseline"/>
        <w:rPr>
          <w:rFonts w:ascii="Arial" w:hAnsi="Arial" w:cs="Arial"/>
          <w:color w:val="333333"/>
          <w:sz w:val="24"/>
          <w:szCs w:val="24"/>
        </w:rPr>
      </w:pPr>
      <w:r w:rsidRPr="003B217E">
        <w:rPr>
          <w:rFonts w:ascii="Arial" w:hAnsi="Arial" w:cs="Arial"/>
          <w:b/>
          <w:bCs/>
          <w:color w:val="333333"/>
          <w:sz w:val="24"/>
          <w:szCs w:val="24"/>
          <w:bdr w:val="none" w:sz="0" w:space="0" w:color="auto" w:frame="1"/>
        </w:rPr>
        <w:t>Cautionary Statements Regarding Forward Looking Statements</w:t>
      </w:r>
    </w:p>
    <w:p w14:paraId="1C9F0C33" w14:textId="1B2F7F85" w:rsidR="009107A5" w:rsidRPr="009107A5" w:rsidRDefault="009107A5" w:rsidP="009107A5">
      <w:pPr>
        <w:shd w:val="clear" w:color="auto" w:fill="FFFFFF"/>
        <w:spacing w:after="300" w:line="240" w:lineRule="auto"/>
        <w:textAlignment w:val="baseline"/>
        <w:rPr>
          <w:rFonts w:ascii="Arial" w:hAnsi="Arial" w:cs="Arial"/>
          <w:color w:val="333333"/>
          <w:sz w:val="24"/>
          <w:szCs w:val="24"/>
        </w:rPr>
      </w:pPr>
      <w:r w:rsidRPr="009107A5">
        <w:rPr>
          <w:rFonts w:ascii="Arial" w:hAnsi="Arial" w:cs="Arial"/>
          <w:color w:val="333333"/>
          <w:sz w:val="24"/>
          <w:szCs w:val="24"/>
        </w:rPr>
        <w:t xml:space="preserve">The preceding descriptions of </w:t>
      </w:r>
      <w:r>
        <w:rPr>
          <w:rFonts w:ascii="Arial" w:hAnsi="Arial" w:cs="Arial"/>
          <w:color w:val="333333"/>
          <w:sz w:val="24"/>
          <w:szCs w:val="24"/>
        </w:rPr>
        <w:t xml:space="preserve">the </w:t>
      </w:r>
      <w:r w:rsidRPr="009107A5">
        <w:rPr>
          <w:rFonts w:ascii="Arial" w:hAnsi="Arial" w:cs="Arial"/>
          <w:color w:val="333333"/>
          <w:sz w:val="24"/>
          <w:szCs w:val="24"/>
        </w:rPr>
        <w:t xml:space="preserve">resolution of certain governmental entities’ opioids-related claims against pharmaceutical distribution companies constitute “forward-looking statements” within the meaning of Section 27A of the Securities Act of 1933 and Section 21E of the Securities Exchange Act of 1934, that involve risks and uncertainties that could cause actual results to differ materially from those in those statements. It is not possible to identify all such risks and uncertainties. The reader should not place undue reliance on forward-looking statements, which speak only as of the date they are first made. Except to the extent required by law, the companies undertake no obligation to publicly update forward-looking statements. Risk factors include, but are not limited to: </w:t>
      </w:r>
      <w:r>
        <w:rPr>
          <w:rFonts w:ascii="Arial" w:hAnsi="Arial" w:cs="Arial"/>
          <w:color w:val="333333"/>
          <w:sz w:val="24"/>
          <w:szCs w:val="24"/>
        </w:rPr>
        <w:t xml:space="preserve">the distributors and participating states and territories may not obtain </w:t>
      </w:r>
      <w:r w:rsidR="00143656">
        <w:rPr>
          <w:rFonts w:ascii="Arial" w:hAnsi="Arial" w:cs="Arial"/>
          <w:color w:val="333333"/>
          <w:sz w:val="24"/>
          <w:szCs w:val="24"/>
        </w:rPr>
        <w:t xml:space="preserve">by the anticipated effective date </w:t>
      </w:r>
      <w:r>
        <w:rPr>
          <w:rFonts w:ascii="Arial" w:hAnsi="Arial" w:cs="Arial"/>
          <w:color w:val="333333"/>
          <w:sz w:val="24"/>
          <w:szCs w:val="24"/>
        </w:rPr>
        <w:t>consent judgments dismissing lawsuits and claims</w:t>
      </w:r>
      <w:r w:rsidRPr="003F59D5">
        <w:rPr>
          <w:rFonts w:ascii="Arial" w:hAnsi="Arial" w:cs="Arial"/>
          <w:color w:val="000000" w:themeColor="text1"/>
          <w:sz w:val="24"/>
          <w:szCs w:val="24"/>
        </w:rPr>
        <w:t xml:space="preserve">; </w:t>
      </w:r>
      <w:r w:rsidR="00143656" w:rsidRPr="003F59D5">
        <w:rPr>
          <w:rFonts w:ascii="Arial" w:hAnsi="Arial" w:cs="Arial"/>
          <w:color w:val="000000" w:themeColor="text1"/>
          <w:sz w:val="24"/>
          <w:szCs w:val="24"/>
        </w:rPr>
        <w:t xml:space="preserve">the Settlement is not expected to result in a resolution of all governmental entity claims against each company regarding its role in distributing opioids; </w:t>
      </w:r>
      <w:r w:rsidRPr="009107A5">
        <w:rPr>
          <w:rFonts w:ascii="Arial" w:hAnsi="Arial" w:cs="Arial"/>
          <w:color w:val="333333"/>
          <w:sz w:val="24"/>
          <w:szCs w:val="24"/>
        </w:rPr>
        <w:t xml:space="preserve">the companies </w:t>
      </w:r>
      <w:r>
        <w:rPr>
          <w:rFonts w:ascii="Arial" w:hAnsi="Arial" w:cs="Arial"/>
          <w:color w:val="333333"/>
          <w:sz w:val="24"/>
          <w:szCs w:val="24"/>
        </w:rPr>
        <w:t>expect to</w:t>
      </w:r>
      <w:r w:rsidRPr="009107A5">
        <w:rPr>
          <w:rFonts w:ascii="Arial" w:hAnsi="Arial" w:cs="Arial"/>
          <w:color w:val="333333"/>
          <w:sz w:val="24"/>
          <w:szCs w:val="24"/>
        </w:rPr>
        <w:t xml:space="preserve"> continue to experience costly and disruptive legal disputes and settlements related to distribution of controlled substances, including opioids;</w:t>
      </w:r>
      <w:r>
        <w:rPr>
          <w:rFonts w:ascii="Arial" w:hAnsi="Arial" w:cs="Arial"/>
          <w:color w:val="333333"/>
          <w:sz w:val="24"/>
          <w:szCs w:val="24"/>
        </w:rPr>
        <w:t xml:space="preserve"> </w:t>
      </w:r>
      <w:r w:rsidRPr="009107A5">
        <w:rPr>
          <w:rFonts w:ascii="Arial" w:hAnsi="Arial" w:cs="Arial"/>
          <w:color w:val="333333"/>
          <w:sz w:val="24"/>
          <w:szCs w:val="24"/>
        </w:rPr>
        <w:t>the companies might experience losses not covered by insurance; and the companies might be adversely impacted by changes in tax legislation or challenges to their respective tax positions. Investors should read the important risk factors described in each company’s Form 10-K, Form 10-Q and Form 8-K reports filed with the Securities and Exchange Commission.</w:t>
      </w:r>
    </w:p>
    <w:p w14:paraId="12CFA186" w14:textId="77777777" w:rsidR="003B217E" w:rsidRDefault="003B217E" w:rsidP="003B217E">
      <w:pPr>
        <w:pStyle w:val="NormalWeb"/>
        <w:spacing w:before="0" w:after="0"/>
        <w:rPr>
          <w:rFonts w:ascii="Arial" w:hAnsi="Arial" w:cs="Arial"/>
          <w:color w:val="3B3B3B"/>
          <w:sz w:val="26"/>
          <w:szCs w:val="26"/>
        </w:rPr>
      </w:pPr>
      <w:r>
        <w:rPr>
          <w:rFonts w:ascii="Arial" w:hAnsi="Arial" w:cs="Arial"/>
          <w:b/>
          <w:bCs/>
          <w:color w:val="3B3B3B"/>
          <w:sz w:val="26"/>
          <w:szCs w:val="26"/>
          <w:bdr w:val="none" w:sz="0" w:space="0" w:color="auto" w:frame="1"/>
        </w:rPr>
        <w:t>About AmerisourceBergen</w:t>
      </w:r>
    </w:p>
    <w:p w14:paraId="3CBE1070" w14:textId="634AE4C3" w:rsidR="003B217E" w:rsidRDefault="003B217E" w:rsidP="003B217E">
      <w:pPr>
        <w:pStyle w:val="NormalWeb"/>
        <w:spacing w:before="0" w:after="0"/>
        <w:rPr>
          <w:rFonts w:ascii="Arial" w:hAnsi="Arial" w:cs="Arial"/>
          <w:color w:val="3B3B3B"/>
          <w:sz w:val="26"/>
          <w:szCs w:val="26"/>
        </w:rPr>
      </w:pPr>
      <w:r>
        <w:rPr>
          <w:rFonts w:ascii="Arial" w:hAnsi="Arial" w:cs="Arial"/>
          <w:color w:val="3B3B3B"/>
          <w:sz w:val="26"/>
          <w:szCs w:val="26"/>
        </w:rPr>
        <w:t xml:space="preserve">AmerisourceBergen fosters a positive impact on the health of people and communities around the world by advancing the development and delivery of pharmaceuticals and healthcare products. As a leading global healthcare company, with a foundation in pharmaceutical distribution and solutions for manufacturers, </w:t>
      </w:r>
      <w:proofErr w:type="gramStart"/>
      <w:r>
        <w:rPr>
          <w:rFonts w:ascii="Arial" w:hAnsi="Arial" w:cs="Arial"/>
          <w:color w:val="3B3B3B"/>
          <w:sz w:val="26"/>
          <w:szCs w:val="26"/>
        </w:rPr>
        <w:t>pharmacies</w:t>
      </w:r>
      <w:proofErr w:type="gramEnd"/>
      <w:r>
        <w:rPr>
          <w:rFonts w:ascii="Arial" w:hAnsi="Arial" w:cs="Arial"/>
          <w:color w:val="3B3B3B"/>
          <w:sz w:val="26"/>
          <w:szCs w:val="26"/>
        </w:rPr>
        <w:t xml:space="preserve"> and providers, we create unparalleled access, efficiency and reliability for human and animal health. Our 42,000 global team members power our purpose: We are united in our responsibility to create healthier futures.</w:t>
      </w:r>
      <w:r w:rsidRPr="003B217E">
        <w:t xml:space="preserve"> </w:t>
      </w:r>
      <w:r w:rsidRPr="003B217E">
        <w:rPr>
          <w:rFonts w:ascii="Arial" w:hAnsi="Arial" w:cs="Arial"/>
          <w:color w:val="3B3B3B"/>
          <w:sz w:val="26"/>
          <w:szCs w:val="26"/>
        </w:rPr>
        <w:t xml:space="preserve">Learn more at </w:t>
      </w:r>
      <w:r>
        <w:rPr>
          <w:rFonts w:ascii="Arial" w:hAnsi="Arial" w:cs="Arial"/>
          <w:color w:val="3B3B3B"/>
          <w:sz w:val="26"/>
          <w:szCs w:val="26"/>
        </w:rPr>
        <w:t>investor.amerisourcebergen.com</w:t>
      </w:r>
      <w:r w:rsidRPr="003B217E">
        <w:rPr>
          <w:rFonts w:ascii="Arial" w:hAnsi="Arial" w:cs="Arial"/>
          <w:color w:val="3B3B3B"/>
          <w:sz w:val="26"/>
          <w:szCs w:val="26"/>
        </w:rPr>
        <w:t>.</w:t>
      </w:r>
    </w:p>
    <w:p w14:paraId="0248B8CD" w14:textId="33917051" w:rsidR="003B217E" w:rsidRDefault="003B217E" w:rsidP="003B217E">
      <w:pPr>
        <w:pStyle w:val="NormalWeb"/>
        <w:spacing w:before="0" w:after="0"/>
        <w:rPr>
          <w:rFonts w:ascii="Arial" w:hAnsi="Arial" w:cs="Arial"/>
          <w:color w:val="3B3B3B"/>
          <w:sz w:val="26"/>
          <w:szCs w:val="26"/>
        </w:rPr>
      </w:pPr>
      <w:r>
        <w:rPr>
          <w:rFonts w:ascii="Arial" w:hAnsi="Arial" w:cs="Arial"/>
          <w:b/>
          <w:bCs/>
          <w:color w:val="3B3B3B"/>
          <w:sz w:val="26"/>
          <w:szCs w:val="26"/>
          <w:bdr w:val="none" w:sz="0" w:space="0" w:color="auto" w:frame="1"/>
        </w:rPr>
        <w:t>About Cardinal Health</w:t>
      </w:r>
    </w:p>
    <w:p w14:paraId="3AE6442C" w14:textId="175E6ECE" w:rsidR="003B217E" w:rsidRDefault="003B217E" w:rsidP="003B217E">
      <w:pPr>
        <w:pStyle w:val="NormalWeb"/>
        <w:rPr>
          <w:rFonts w:ascii="Arial" w:hAnsi="Arial" w:cs="Arial"/>
          <w:color w:val="3B3B3B"/>
          <w:sz w:val="26"/>
          <w:szCs w:val="26"/>
        </w:rPr>
      </w:pPr>
      <w:r>
        <w:rPr>
          <w:rFonts w:ascii="Arial" w:hAnsi="Arial" w:cs="Arial"/>
          <w:color w:val="3B3B3B"/>
          <w:sz w:val="26"/>
          <w:szCs w:val="26"/>
        </w:rPr>
        <w:t xml:space="preserve">Cardinal Health is a distributor of pharmaceuticals, a global manufacturer and distributor of medical and laboratory products, and a provider of performance and data solutions for healthcare facilities. With 50 years in business, operations in </w:t>
      </w:r>
      <w:r>
        <w:rPr>
          <w:rFonts w:ascii="Arial" w:hAnsi="Arial" w:cs="Arial"/>
          <w:color w:val="3B3B3B"/>
          <w:sz w:val="26"/>
          <w:szCs w:val="26"/>
        </w:rPr>
        <w:lastRenderedPageBreak/>
        <w:t>more than 40 countries and approximately 48,000 employees globally, Cardinal Health is essential to care. Information about Cardinal Health is available at </w:t>
      </w:r>
      <w:r w:rsidRPr="003B217E">
        <w:rPr>
          <w:rFonts w:ascii="Arial" w:hAnsi="Arial" w:cs="Arial"/>
          <w:color w:val="3B3B3B"/>
          <w:sz w:val="26"/>
          <w:szCs w:val="26"/>
        </w:rPr>
        <w:t>cardinalhealth.com</w:t>
      </w:r>
      <w:r>
        <w:rPr>
          <w:rFonts w:ascii="Arial" w:hAnsi="Arial" w:cs="Arial"/>
          <w:color w:val="3B3B3B"/>
          <w:sz w:val="26"/>
          <w:szCs w:val="26"/>
        </w:rPr>
        <w:t>.</w:t>
      </w:r>
    </w:p>
    <w:p w14:paraId="2ED23291" w14:textId="77777777" w:rsidR="003B217E" w:rsidRDefault="003B217E" w:rsidP="003B217E">
      <w:pPr>
        <w:pStyle w:val="NormalWeb"/>
        <w:spacing w:before="0" w:after="0"/>
        <w:rPr>
          <w:rFonts w:ascii="Arial" w:hAnsi="Arial" w:cs="Arial"/>
          <w:color w:val="3B3B3B"/>
          <w:sz w:val="26"/>
          <w:szCs w:val="26"/>
        </w:rPr>
      </w:pPr>
      <w:r>
        <w:rPr>
          <w:rFonts w:ascii="Arial" w:hAnsi="Arial" w:cs="Arial"/>
          <w:b/>
          <w:bCs/>
          <w:color w:val="3B3B3B"/>
          <w:sz w:val="26"/>
          <w:szCs w:val="26"/>
          <w:bdr w:val="none" w:sz="0" w:space="0" w:color="auto" w:frame="1"/>
        </w:rPr>
        <w:t>About McKesson Corporation</w:t>
      </w:r>
    </w:p>
    <w:p w14:paraId="50EAA257" w14:textId="3F6A206D" w:rsidR="003B217E" w:rsidRDefault="003B217E" w:rsidP="003B217E">
      <w:pPr>
        <w:pStyle w:val="NormalWeb"/>
        <w:rPr>
          <w:rFonts w:ascii="Arial" w:hAnsi="Arial" w:cs="Arial"/>
          <w:color w:val="3B3B3B"/>
          <w:sz w:val="26"/>
          <w:szCs w:val="26"/>
        </w:rPr>
      </w:pPr>
      <w:r>
        <w:rPr>
          <w:rFonts w:ascii="Arial" w:hAnsi="Arial" w:cs="Arial"/>
          <w:color w:val="3B3B3B"/>
          <w:sz w:val="26"/>
          <w:szCs w:val="26"/>
        </w:rPr>
        <w:t xml:space="preserve">McKesson Corporation is a global leader in healthcare supply chain management solutions, retail pharmacy, community oncology and specialty care, and healthcare information solutions. McKesson partners with pharmaceutical manufacturers, providers, pharmacies, </w:t>
      </w:r>
      <w:proofErr w:type="gramStart"/>
      <w:r>
        <w:rPr>
          <w:rFonts w:ascii="Arial" w:hAnsi="Arial" w:cs="Arial"/>
          <w:color w:val="3B3B3B"/>
          <w:sz w:val="26"/>
          <w:szCs w:val="26"/>
        </w:rPr>
        <w:t>governments</w:t>
      </w:r>
      <w:proofErr w:type="gramEnd"/>
      <w:r>
        <w:rPr>
          <w:rFonts w:ascii="Arial" w:hAnsi="Arial" w:cs="Arial"/>
          <w:color w:val="3B3B3B"/>
          <w:sz w:val="26"/>
          <w:szCs w:val="26"/>
        </w:rPr>
        <w:t xml:space="preserve"> and other organizations in healthcare to help provide the right medicines, medical products and healthcare services to the right patients at the right time, safely and cost-effectively. United by our ICARE shared principles, our employees work every day to innovate and deliver opportunities that make our customers and partners more successful - all for the better health of patients. McKesson has been named a “</w:t>
      </w:r>
      <w:r w:rsidRPr="003B217E">
        <w:rPr>
          <w:rFonts w:ascii="Arial" w:hAnsi="Arial" w:cs="Arial"/>
          <w:color w:val="3B3B3B"/>
          <w:sz w:val="26"/>
          <w:szCs w:val="26"/>
        </w:rPr>
        <w:t>Most Admired Company</w:t>
      </w:r>
      <w:r>
        <w:rPr>
          <w:rFonts w:ascii="Arial" w:hAnsi="Arial" w:cs="Arial"/>
          <w:color w:val="3B3B3B"/>
          <w:sz w:val="26"/>
          <w:szCs w:val="26"/>
        </w:rPr>
        <w:t>” in the healthcare wholesaler category by FORTUNE, a “</w:t>
      </w:r>
      <w:r w:rsidRPr="003B217E">
        <w:rPr>
          <w:rFonts w:ascii="Arial" w:hAnsi="Arial" w:cs="Arial"/>
          <w:color w:val="3B3B3B"/>
          <w:sz w:val="26"/>
          <w:szCs w:val="26"/>
        </w:rPr>
        <w:t>Best Place to Work</w:t>
      </w:r>
      <w:r>
        <w:rPr>
          <w:rFonts w:ascii="Arial" w:hAnsi="Arial" w:cs="Arial"/>
          <w:color w:val="3B3B3B"/>
          <w:sz w:val="26"/>
          <w:szCs w:val="26"/>
        </w:rPr>
        <w:t>” by the Human Rights Campaign Foundation, and a top </w:t>
      </w:r>
      <w:r w:rsidRPr="003B217E">
        <w:rPr>
          <w:rFonts w:ascii="Arial" w:hAnsi="Arial" w:cs="Arial"/>
          <w:color w:val="3B3B3B"/>
          <w:sz w:val="26"/>
          <w:szCs w:val="26"/>
        </w:rPr>
        <w:t>military-friendly company</w:t>
      </w:r>
      <w:r>
        <w:rPr>
          <w:rFonts w:ascii="Arial" w:hAnsi="Arial" w:cs="Arial"/>
          <w:color w:val="3B3B3B"/>
          <w:sz w:val="26"/>
          <w:szCs w:val="26"/>
        </w:rPr>
        <w:t> by Military Friendly. For more information, visit </w:t>
      </w:r>
      <w:r w:rsidRPr="003B217E">
        <w:rPr>
          <w:rFonts w:ascii="Arial" w:hAnsi="Arial" w:cs="Arial"/>
          <w:color w:val="3B3B3B"/>
          <w:sz w:val="26"/>
          <w:szCs w:val="26"/>
        </w:rPr>
        <w:t>www.mckesson.com</w:t>
      </w:r>
      <w:r>
        <w:rPr>
          <w:rFonts w:ascii="Arial" w:hAnsi="Arial" w:cs="Arial"/>
          <w:color w:val="3B3B3B"/>
          <w:sz w:val="26"/>
          <w:szCs w:val="26"/>
        </w:rPr>
        <w:t>.</w:t>
      </w:r>
    </w:p>
    <w:p w14:paraId="06A24021" w14:textId="77777777" w:rsidR="003B217E" w:rsidRDefault="003B217E" w:rsidP="003B217E">
      <w:pPr>
        <w:pStyle w:val="NormalWeb"/>
        <w:spacing w:before="0" w:after="0"/>
        <w:rPr>
          <w:rFonts w:ascii="Arial" w:hAnsi="Arial" w:cs="Arial"/>
          <w:color w:val="3B3B3B"/>
          <w:sz w:val="26"/>
          <w:szCs w:val="26"/>
        </w:rPr>
      </w:pPr>
      <w:r>
        <w:rPr>
          <w:rFonts w:ascii="Arial" w:hAnsi="Arial" w:cs="Arial"/>
          <w:b/>
          <w:bCs/>
          <w:color w:val="3B3B3B"/>
          <w:sz w:val="26"/>
          <w:szCs w:val="26"/>
          <w:bdr w:val="none" w:sz="0" w:space="0" w:color="auto" w:frame="1"/>
        </w:rPr>
        <w:t>AmerisourceBergen</w:t>
      </w:r>
      <w:r>
        <w:rPr>
          <w:rFonts w:ascii="Arial" w:hAnsi="Arial" w:cs="Arial"/>
          <w:color w:val="3B3B3B"/>
          <w:sz w:val="26"/>
          <w:szCs w:val="26"/>
        </w:rPr>
        <w:br/>
        <w:t>Investor Contact:</w:t>
      </w:r>
      <w:r>
        <w:rPr>
          <w:rFonts w:ascii="Arial" w:hAnsi="Arial" w:cs="Arial"/>
          <w:color w:val="3B3B3B"/>
          <w:sz w:val="26"/>
          <w:szCs w:val="26"/>
        </w:rPr>
        <w:br/>
        <w:t>Bennett S. Murphy</w:t>
      </w:r>
      <w:r>
        <w:rPr>
          <w:rFonts w:ascii="Arial" w:hAnsi="Arial" w:cs="Arial"/>
          <w:color w:val="3B3B3B"/>
          <w:sz w:val="26"/>
          <w:szCs w:val="26"/>
        </w:rPr>
        <w:br/>
        <w:t>610-727-3693</w:t>
      </w:r>
      <w:r>
        <w:rPr>
          <w:rFonts w:ascii="Arial" w:hAnsi="Arial" w:cs="Arial"/>
          <w:color w:val="3B3B3B"/>
          <w:sz w:val="26"/>
          <w:szCs w:val="26"/>
        </w:rPr>
        <w:br/>
      </w:r>
      <w:hyperlink r:id="rId7" w:history="1">
        <w:r>
          <w:rPr>
            <w:rStyle w:val="Hyperlink"/>
            <w:rFonts w:ascii="Arial" w:hAnsi="Arial" w:cs="Arial"/>
            <w:color w:val="3C289B"/>
            <w:sz w:val="26"/>
            <w:szCs w:val="26"/>
          </w:rPr>
          <w:t>bmurphy@amerisourcebergen.com</w:t>
        </w:r>
      </w:hyperlink>
    </w:p>
    <w:p w14:paraId="1982E46B" w14:textId="77777777" w:rsidR="003B217E" w:rsidRDefault="003B217E" w:rsidP="003B217E">
      <w:pPr>
        <w:pStyle w:val="NormalWeb"/>
        <w:rPr>
          <w:rFonts w:ascii="Arial" w:hAnsi="Arial" w:cs="Arial"/>
          <w:color w:val="3B3B3B"/>
          <w:sz w:val="26"/>
          <w:szCs w:val="26"/>
        </w:rPr>
      </w:pPr>
      <w:r>
        <w:rPr>
          <w:rFonts w:ascii="Arial" w:hAnsi="Arial" w:cs="Arial"/>
          <w:color w:val="3B3B3B"/>
          <w:sz w:val="26"/>
          <w:szCs w:val="26"/>
        </w:rPr>
        <w:t>Media Contact:</w:t>
      </w:r>
      <w:r>
        <w:rPr>
          <w:rFonts w:ascii="Arial" w:hAnsi="Arial" w:cs="Arial"/>
          <w:color w:val="3B3B3B"/>
          <w:sz w:val="26"/>
          <w:szCs w:val="26"/>
        </w:rPr>
        <w:br/>
        <w:t>Gabe Weissman</w:t>
      </w:r>
      <w:r>
        <w:rPr>
          <w:rFonts w:ascii="Arial" w:hAnsi="Arial" w:cs="Arial"/>
          <w:color w:val="3B3B3B"/>
          <w:sz w:val="26"/>
          <w:szCs w:val="26"/>
        </w:rPr>
        <w:br/>
        <w:t>610-727-3696</w:t>
      </w:r>
      <w:r>
        <w:rPr>
          <w:rFonts w:ascii="Arial" w:hAnsi="Arial" w:cs="Arial"/>
          <w:color w:val="3B3B3B"/>
          <w:sz w:val="26"/>
          <w:szCs w:val="26"/>
        </w:rPr>
        <w:br/>
      </w:r>
      <w:hyperlink r:id="rId8" w:history="1">
        <w:r>
          <w:rPr>
            <w:rStyle w:val="Hyperlink"/>
            <w:rFonts w:ascii="Arial" w:hAnsi="Arial" w:cs="Arial"/>
            <w:color w:val="3C289B"/>
            <w:sz w:val="26"/>
            <w:szCs w:val="26"/>
          </w:rPr>
          <w:t>gweissman@amerisourcebergen.com</w:t>
        </w:r>
      </w:hyperlink>
    </w:p>
    <w:p w14:paraId="4D8199B6" w14:textId="77777777" w:rsidR="003B217E" w:rsidRDefault="003B217E" w:rsidP="003B217E">
      <w:pPr>
        <w:pStyle w:val="NormalWeb"/>
        <w:spacing w:before="0" w:after="0"/>
        <w:rPr>
          <w:rFonts w:ascii="Arial" w:hAnsi="Arial" w:cs="Arial"/>
          <w:color w:val="3B3B3B"/>
          <w:sz w:val="26"/>
          <w:szCs w:val="26"/>
        </w:rPr>
      </w:pPr>
      <w:r>
        <w:rPr>
          <w:rFonts w:ascii="Arial" w:hAnsi="Arial" w:cs="Arial"/>
          <w:b/>
          <w:bCs/>
          <w:color w:val="3B3B3B"/>
          <w:sz w:val="26"/>
          <w:szCs w:val="26"/>
          <w:bdr w:val="none" w:sz="0" w:space="0" w:color="auto" w:frame="1"/>
        </w:rPr>
        <w:t>Cardinal Health</w:t>
      </w:r>
      <w:r>
        <w:rPr>
          <w:rFonts w:ascii="Arial" w:hAnsi="Arial" w:cs="Arial"/>
          <w:color w:val="3B3B3B"/>
          <w:sz w:val="26"/>
          <w:szCs w:val="26"/>
        </w:rPr>
        <w:br/>
        <w:t>Investor Contact:</w:t>
      </w:r>
      <w:r>
        <w:rPr>
          <w:rFonts w:ascii="Arial" w:hAnsi="Arial" w:cs="Arial"/>
          <w:color w:val="3B3B3B"/>
          <w:sz w:val="26"/>
          <w:szCs w:val="26"/>
        </w:rPr>
        <w:br/>
        <w:t>Kevin Moran</w:t>
      </w:r>
      <w:r>
        <w:rPr>
          <w:rFonts w:ascii="Arial" w:hAnsi="Arial" w:cs="Arial"/>
          <w:color w:val="3B3B3B"/>
          <w:sz w:val="26"/>
          <w:szCs w:val="26"/>
        </w:rPr>
        <w:br/>
        <w:t>614-757-7942</w:t>
      </w:r>
      <w:r>
        <w:rPr>
          <w:rFonts w:ascii="Arial" w:hAnsi="Arial" w:cs="Arial"/>
          <w:color w:val="3B3B3B"/>
          <w:sz w:val="26"/>
          <w:szCs w:val="26"/>
        </w:rPr>
        <w:br/>
      </w:r>
      <w:hyperlink r:id="rId9" w:history="1">
        <w:r>
          <w:rPr>
            <w:rStyle w:val="Hyperlink"/>
            <w:rFonts w:ascii="Arial" w:hAnsi="Arial" w:cs="Arial"/>
            <w:color w:val="3C289B"/>
            <w:sz w:val="26"/>
            <w:szCs w:val="26"/>
          </w:rPr>
          <w:t>kevin.moran@cardinalhealth.com</w:t>
        </w:r>
      </w:hyperlink>
    </w:p>
    <w:p w14:paraId="7FF2C7D6" w14:textId="77777777" w:rsidR="003B217E" w:rsidRDefault="003B217E" w:rsidP="003B217E">
      <w:pPr>
        <w:pStyle w:val="NormalWeb"/>
        <w:rPr>
          <w:rFonts w:ascii="Arial" w:hAnsi="Arial" w:cs="Arial"/>
          <w:color w:val="3B3B3B"/>
          <w:sz w:val="26"/>
          <w:szCs w:val="26"/>
        </w:rPr>
      </w:pPr>
      <w:r>
        <w:rPr>
          <w:rFonts w:ascii="Arial" w:hAnsi="Arial" w:cs="Arial"/>
          <w:color w:val="3B3B3B"/>
          <w:sz w:val="26"/>
          <w:szCs w:val="26"/>
        </w:rPr>
        <w:t>Media Contact:</w:t>
      </w:r>
      <w:r>
        <w:rPr>
          <w:rFonts w:ascii="Arial" w:hAnsi="Arial" w:cs="Arial"/>
          <w:color w:val="3B3B3B"/>
          <w:sz w:val="26"/>
          <w:szCs w:val="26"/>
        </w:rPr>
        <w:br/>
        <w:t>Erich Timmerman</w:t>
      </w:r>
      <w:r>
        <w:rPr>
          <w:rFonts w:ascii="Arial" w:hAnsi="Arial" w:cs="Arial"/>
          <w:color w:val="3B3B3B"/>
          <w:sz w:val="26"/>
          <w:szCs w:val="26"/>
        </w:rPr>
        <w:br/>
        <w:t>847-887-1487</w:t>
      </w:r>
      <w:r>
        <w:rPr>
          <w:rFonts w:ascii="Arial" w:hAnsi="Arial" w:cs="Arial"/>
          <w:color w:val="3B3B3B"/>
          <w:sz w:val="26"/>
          <w:szCs w:val="26"/>
        </w:rPr>
        <w:br/>
      </w:r>
      <w:hyperlink r:id="rId10" w:history="1">
        <w:r>
          <w:rPr>
            <w:rStyle w:val="Hyperlink"/>
            <w:rFonts w:ascii="Arial" w:hAnsi="Arial" w:cs="Arial"/>
            <w:color w:val="3C289B"/>
            <w:sz w:val="26"/>
            <w:szCs w:val="26"/>
          </w:rPr>
          <w:t>Erich.Timmerman@cardinalhealth.com</w:t>
        </w:r>
      </w:hyperlink>
    </w:p>
    <w:p w14:paraId="4D2AE4A8" w14:textId="426ADBD0" w:rsidR="00233942" w:rsidRDefault="003B217E" w:rsidP="00233942">
      <w:pPr>
        <w:pStyle w:val="NormalWeb"/>
        <w:rPr>
          <w:rFonts w:ascii="Arial" w:hAnsi="Arial" w:cs="Arial"/>
          <w:color w:val="3B3B3B"/>
          <w:sz w:val="26"/>
          <w:szCs w:val="26"/>
        </w:rPr>
      </w:pPr>
      <w:r>
        <w:rPr>
          <w:rFonts w:ascii="Arial" w:hAnsi="Arial" w:cs="Arial"/>
          <w:b/>
          <w:bCs/>
          <w:color w:val="3B3B3B"/>
          <w:sz w:val="26"/>
          <w:szCs w:val="26"/>
          <w:bdr w:val="none" w:sz="0" w:space="0" w:color="auto" w:frame="1"/>
        </w:rPr>
        <w:t>McKesson</w:t>
      </w:r>
    </w:p>
    <w:p w14:paraId="109901A7" w14:textId="77777777" w:rsidR="00233942" w:rsidRDefault="00233942" w:rsidP="00233942">
      <w:pPr>
        <w:pStyle w:val="NormalWeb"/>
        <w:rPr>
          <w:rFonts w:ascii="Arial" w:hAnsi="Arial" w:cs="Arial"/>
          <w:color w:val="3B3B3B"/>
          <w:sz w:val="26"/>
          <w:szCs w:val="26"/>
        </w:rPr>
      </w:pPr>
      <w:r>
        <w:rPr>
          <w:rFonts w:ascii="Arial" w:hAnsi="Arial" w:cs="Arial"/>
          <w:color w:val="3B3B3B"/>
          <w:sz w:val="26"/>
          <w:szCs w:val="26"/>
        </w:rPr>
        <w:lastRenderedPageBreak/>
        <w:t>Investor Contact:</w:t>
      </w:r>
      <w:r>
        <w:rPr>
          <w:rFonts w:ascii="Arial" w:hAnsi="Arial" w:cs="Arial"/>
          <w:color w:val="3B3B3B"/>
          <w:sz w:val="26"/>
          <w:szCs w:val="26"/>
        </w:rPr>
        <w:br/>
        <w:t>Rachel Rodriguez</w:t>
      </w:r>
      <w:r>
        <w:rPr>
          <w:rFonts w:ascii="Arial" w:hAnsi="Arial" w:cs="Arial"/>
          <w:color w:val="3B3B3B"/>
          <w:sz w:val="26"/>
          <w:szCs w:val="26"/>
        </w:rPr>
        <w:br/>
        <w:t>469-260-0556</w:t>
      </w:r>
      <w:r>
        <w:rPr>
          <w:rFonts w:ascii="Arial" w:hAnsi="Arial" w:cs="Arial"/>
          <w:color w:val="3B3B3B"/>
          <w:sz w:val="26"/>
          <w:szCs w:val="26"/>
        </w:rPr>
        <w:br/>
      </w:r>
      <w:hyperlink r:id="rId11" w:history="1">
        <w:r>
          <w:rPr>
            <w:rStyle w:val="Hyperlink"/>
            <w:rFonts w:ascii="Arial" w:hAnsi="Arial" w:cs="Arial"/>
            <w:color w:val="3C289B"/>
            <w:sz w:val="26"/>
            <w:szCs w:val="26"/>
          </w:rPr>
          <w:t>Rachel.Rodriguez@McKesson.com</w:t>
        </w:r>
      </w:hyperlink>
    </w:p>
    <w:p w14:paraId="5418BED5" w14:textId="77777777" w:rsidR="003B217E" w:rsidRDefault="003B217E" w:rsidP="003B217E">
      <w:pPr>
        <w:pStyle w:val="NormalWeb"/>
        <w:rPr>
          <w:rFonts w:ascii="Arial" w:hAnsi="Arial" w:cs="Arial"/>
          <w:color w:val="3B3B3B"/>
          <w:sz w:val="26"/>
          <w:szCs w:val="26"/>
        </w:rPr>
      </w:pPr>
      <w:r>
        <w:rPr>
          <w:rFonts w:ascii="Arial" w:hAnsi="Arial" w:cs="Arial"/>
          <w:color w:val="3B3B3B"/>
          <w:sz w:val="26"/>
          <w:szCs w:val="26"/>
        </w:rPr>
        <w:t>Media Contact:</w:t>
      </w:r>
      <w:r>
        <w:rPr>
          <w:rFonts w:ascii="Arial" w:hAnsi="Arial" w:cs="Arial"/>
          <w:color w:val="3B3B3B"/>
          <w:sz w:val="26"/>
          <w:szCs w:val="26"/>
        </w:rPr>
        <w:br/>
        <w:t>David Matthews</w:t>
      </w:r>
      <w:r>
        <w:rPr>
          <w:rFonts w:ascii="Arial" w:hAnsi="Arial" w:cs="Arial"/>
          <w:color w:val="3B3B3B"/>
          <w:sz w:val="26"/>
          <w:szCs w:val="26"/>
        </w:rPr>
        <w:br/>
        <w:t>214-952-0833</w:t>
      </w:r>
      <w:r>
        <w:rPr>
          <w:rFonts w:ascii="Arial" w:hAnsi="Arial" w:cs="Arial"/>
          <w:color w:val="3B3B3B"/>
          <w:sz w:val="26"/>
          <w:szCs w:val="26"/>
        </w:rPr>
        <w:br/>
      </w:r>
      <w:hyperlink r:id="rId12" w:history="1">
        <w:r>
          <w:rPr>
            <w:rStyle w:val="Hyperlink"/>
            <w:rFonts w:ascii="Arial" w:hAnsi="Arial" w:cs="Arial"/>
            <w:color w:val="3C289B"/>
            <w:sz w:val="26"/>
            <w:szCs w:val="26"/>
          </w:rPr>
          <w:t>David.Matthews@McKesson.com</w:t>
        </w:r>
      </w:hyperlink>
    </w:p>
    <w:p w14:paraId="60959568" w14:textId="77777777" w:rsidR="008A1067" w:rsidRPr="00713CFB" w:rsidRDefault="008A1067">
      <w:pPr>
        <w:rPr>
          <w:sz w:val="24"/>
          <w:szCs w:val="24"/>
        </w:rPr>
      </w:pPr>
    </w:p>
    <w:sectPr w:rsidR="008A1067" w:rsidRPr="00713CFB">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E4EE3" w14:textId="77777777" w:rsidR="003220FD" w:rsidRDefault="003220FD" w:rsidP="006B1344">
      <w:pPr>
        <w:spacing w:after="0" w:line="240" w:lineRule="auto"/>
      </w:pPr>
      <w:r>
        <w:separator/>
      </w:r>
    </w:p>
  </w:endnote>
  <w:endnote w:type="continuationSeparator" w:id="0">
    <w:p w14:paraId="0D84D7FD" w14:textId="77777777" w:rsidR="003220FD" w:rsidRDefault="003220FD" w:rsidP="006B1344">
      <w:pPr>
        <w:spacing w:after="0" w:line="240" w:lineRule="auto"/>
      </w:pPr>
      <w:r>
        <w:continuationSeparator/>
      </w:r>
    </w:p>
  </w:endnote>
  <w:endnote w:type="continuationNotice" w:id="1">
    <w:p w14:paraId="185EA4F1" w14:textId="77777777" w:rsidR="003220FD" w:rsidRDefault="003220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2710273"/>
      <w:docPartObj>
        <w:docPartGallery w:val="Page Numbers (Bottom of Page)"/>
        <w:docPartUnique/>
      </w:docPartObj>
    </w:sdtPr>
    <w:sdtEndPr>
      <w:rPr>
        <w:noProof/>
      </w:rPr>
    </w:sdtEndPr>
    <w:sdtContent>
      <w:p w14:paraId="613913F9" w14:textId="173BA191" w:rsidR="0067501F" w:rsidRDefault="0067501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7497F6" w14:textId="77777777" w:rsidR="0067501F" w:rsidRDefault="006750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4A5A6" w14:textId="77777777" w:rsidR="003220FD" w:rsidRDefault="003220FD" w:rsidP="006B1344">
      <w:pPr>
        <w:spacing w:after="0" w:line="240" w:lineRule="auto"/>
      </w:pPr>
      <w:r>
        <w:separator/>
      </w:r>
    </w:p>
  </w:footnote>
  <w:footnote w:type="continuationSeparator" w:id="0">
    <w:p w14:paraId="4600857B" w14:textId="77777777" w:rsidR="003220FD" w:rsidRDefault="003220FD" w:rsidP="006B1344">
      <w:pPr>
        <w:spacing w:after="0" w:line="240" w:lineRule="auto"/>
      </w:pPr>
      <w:r>
        <w:continuationSeparator/>
      </w:r>
    </w:p>
  </w:footnote>
  <w:footnote w:type="continuationNotice" w:id="1">
    <w:p w14:paraId="2EDE4ECF" w14:textId="77777777" w:rsidR="003220FD" w:rsidRDefault="003220F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23195"/>
    <w:multiLevelType w:val="hybridMultilevel"/>
    <w:tmpl w:val="7A1C29E4"/>
    <w:lvl w:ilvl="0" w:tplc="A68AABC6">
      <w:start w:val="4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5C52B8"/>
    <w:multiLevelType w:val="multilevel"/>
    <w:tmpl w:val="4D38D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LA0NDUwMzcwNTc1MDFU0lEKTi0uzszPAykwqgUAuEWtsywAAAA="/>
  </w:docVars>
  <w:rsids>
    <w:rsidRoot w:val="0055369D"/>
    <w:rsid w:val="00001991"/>
    <w:rsid w:val="00001FD0"/>
    <w:rsid w:val="0000645E"/>
    <w:rsid w:val="00017419"/>
    <w:rsid w:val="00056C68"/>
    <w:rsid w:val="0008145C"/>
    <w:rsid w:val="00084AE2"/>
    <w:rsid w:val="0009724C"/>
    <w:rsid w:val="000C0C18"/>
    <w:rsid w:val="000D11A5"/>
    <w:rsid w:val="000E3216"/>
    <w:rsid w:val="000F04A7"/>
    <w:rsid w:val="000F34F1"/>
    <w:rsid w:val="000F5FED"/>
    <w:rsid w:val="0012594D"/>
    <w:rsid w:val="00136C84"/>
    <w:rsid w:val="00143656"/>
    <w:rsid w:val="0016511D"/>
    <w:rsid w:val="0017268F"/>
    <w:rsid w:val="001741C1"/>
    <w:rsid w:val="0017527B"/>
    <w:rsid w:val="001813EB"/>
    <w:rsid w:val="00181DB5"/>
    <w:rsid w:val="001B3585"/>
    <w:rsid w:val="001C3909"/>
    <w:rsid w:val="001D6048"/>
    <w:rsid w:val="00200397"/>
    <w:rsid w:val="00223A8A"/>
    <w:rsid w:val="00233942"/>
    <w:rsid w:val="002750E7"/>
    <w:rsid w:val="002A61DC"/>
    <w:rsid w:val="002D1E5F"/>
    <w:rsid w:val="002E0570"/>
    <w:rsid w:val="002E0BC8"/>
    <w:rsid w:val="003220FD"/>
    <w:rsid w:val="00340D7F"/>
    <w:rsid w:val="0036616B"/>
    <w:rsid w:val="00391A06"/>
    <w:rsid w:val="00392073"/>
    <w:rsid w:val="003A6D92"/>
    <w:rsid w:val="003B217E"/>
    <w:rsid w:val="003C65B1"/>
    <w:rsid w:val="003E2E8C"/>
    <w:rsid w:val="003F0F0F"/>
    <w:rsid w:val="003F59D5"/>
    <w:rsid w:val="0042710C"/>
    <w:rsid w:val="00465FA4"/>
    <w:rsid w:val="0047043D"/>
    <w:rsid w:val="0047630D"/>
    <w:rsid w:val="00490B89"/>
    <w:rsid w:val="0049363D"/>
    <w:rsid w:val="004C268E"/>
    <w:rsid w:val="004C554E"/>
    <w:rsid w:val="004E4528"/>
    <w:rsid w:val="004E4A4E"/>
    <w:rsid w:val="004E6F0A"/>
    <w:rsid w:val="004F39DC"/>
    <w:rsid w:val="004F4587"/>
    <w:rsid w:val="004F73A8"/>
    <w:rsid w:val="00502A69"/>
    <w:rsid w:val="0055369D"/>
    <w:rsid w:val="005733DB"/>
    <w:rsid w:val="00574FE0"/>
    <w:rsid w:val="0057593F"/>
    <w:rsid w:val="0058246A"/>
    <w:rsid w:val="00590BCB"/>
    <w:rsid w:val="005A11B4"/>
    <w:rsid w:val="005C6C6B"/>
    <w:rsid w:val="005D224F"/>
    <w:rsid w:val="005E141A"/>
    <w:rsid w:val="005E6B91"/>
    <w:rsid w:val="005F6796"/>
    <w:rsid w:val="006026AE"/>
    <w:rsid w:val="00611ED6"/>
    <w:rsid w:val="00614BB9"/>
    <w:rsid w:val="006151A3"/>
    <w:rsid w:val="0062079D"/>
    <w:rsid w:val="00620CF9"/>
    <w:rsid w:val="006226EE"/>
    <w:rsid w:val="00630797"/>
    <w:rsid w:val="00640509"/>
    <w:rsid w:val="00647DD3"/>
    <w:rsid w:val="006505E3"/>
    <w:rsid w:val="00656AFA"/>
    <w:rsid w:val="0066000F"/>
    <w:rsid w:val="0067501F"/>
    <w:rsid w:val="006B1344"/>
    <w:rsid w:val="006C5000"/>
    <w:rsid w:val="006C790B"/>
    <w:rsid w:val="006E6921"/>
    <w:rsid w:val="006F6098"/>
    <w:rsid w:val="00713CFB"/>
    <w:rsid w:val="0072149D"/>
    <w:rsid w:val="00737CE5"/>
    <w:rsid w:val="00755373"/>
    <w:rsid w:val="00764874"/>
    <w:rsid w:val="00770E13"/>
    <w:rsid w:val="00777660"/>
    <w:rsid w:val="00795C6A"/>
    <w:rsid w:val="007A339E"/>
    <w:rsid w:val="007D7B08"/>
    <w:rsid w:val="007F2C9B"/>
    <w:rsid w:val="00811E6E"/>
    <w:rsid w:val="00811F01"/>
    <w:rsid w:val="008127F0"/>
    <w:rsid w:val="008231F8"/>
    <w:rsid w:val="008248EA"/>
    <w:rsid w:val="008379B6"/>
    <w:rsid w:val="0084789E"/>
    <w:rsid w:val="008511AB"/>
    <w:rsid w:val="00877A8B"/>
    <w:rsid w:val="008A1067"/>
    <w:rsid w:val="008A39AC"/>
    <w:rsid w:val="008B1F64"/>
    <w:rsid w:val="008C5396"/>
    <w:rsid w:val="008D7D00"/>
    <w:rsid w:val="00905E80"/>
    <w:rsid w:val="009107A5"/>
    <w:rsid w:val="0094011A"/>
    <w:rsid w:val="00945451"/>
    <w:rsid w:val="0095304F"/>
    <w:rsid w:val="00957FBA"/>
    <w:rsid w:val="00972201"/>
    <w:rsid w:val="00975C22"/>
    <w:rsid w:val="00981346"/>
    <w:rsid w:val="009949D1"/>
    <w:rsid w:val="00996658"/>
    <w:rsid w:val="009A0C7D"/>
    <w:rsid w:val="009B7358"/>
    <w:rsid w:val="009C3801"/>
    <w:rsid w:val="009D48F5"/>
    <w:rsid w:val="009F6C58"/>
    <w:rsid w:val="009F6DE3"/>
    <w:rsid w:val="00A102C4"/>
    <w:rsid w:val="00A20D2F"/>
    <w:rsid w:val="00A4167F"/>
    <w:rsid w:val="00A43F24"/>
    <w:rsid w:val="00A44499"/>
    <w:rsid w:val="00A73A2E"/>
    <w:rsid w:val="00A8703A"/>
    <w:rsid w:val="00AC7CEF"/>
    <w:rsid w:val="00AD45AD"/>
    <w:rsid w:val="00AF5BB9"/>
    <w:rsid w:val="00B03732"/>
    <w:rsid w:val="00B23252"/>
    <w:rsid w:val="00B42A13"/>
    <w:rsid w:val="00B440C7"/>
    <w:rsid w:val="00B66D17"/>
    <w:rsid w:val="00B85B58"/>
    <w:rsid w:val="00B87667"/>
    <w:rsid w:val="00BB0040"/>
    <w:rsid w:val="00BE2DC1"/>
    <w:rsid w:val="00BE5FD8"/>
    <w:rsid w:val="00BF7472"/>
    <w:rsid w:val="00C066AA"/>
    <w:rsid w:val="00C174EB"/>
    <w:rsid w:val="00C2398E"/>
    <w:rsid w:val="00C249B9"/>
    <w:rsid w:val="00C27B0C"/>
    <w:rsid w:val="00C31114"/>
    <w:rsid w:val="00C51EA2"/>
    <w:rsid w:val="00C54562"/>
    <w:rsid w:val="00C82EA1"/>
    <w:rsid w:val="00C921BE"/>
    <w:rsid w:val="00CD7A9B"/>
    <w:rsid w:val="00CE7870"/>
    <w:rsid w:val="00CF1664"/>
    <w:rsid w:val="00D10CC5"/>
    <w:rsid w:val="00D14204"/>
    <w:rsid w:val="00D3676E"/>
    <w:rsid w:val="00D37A05"/>
    <w:rsid w:val="00D46983"/>
    <w:rsid w:val="00D46F71"/>
    <w:rsid w:val="00D51DCC"/>
    <w:rsid w:val="00D921AB"/>
    <w:rsid w:val="00DD2895"/>
    <w:rsid w:val="00DD3222"/>
    <w:rsid w:val="00E21453"/>
    <w:rsid w:val="00E2390E"/>
    <w:rsid w:val="00E53357"/>
    <w:rsid w:val="00E607C3"/>
    <w:rsid w:val="00E629B9"/>
    <w:rsid w:val="00E8698C"/>
    <w:rsid w:val="00EB1094"/>
    <w:rsid w:val="00F056B8"/>
    <w:rsid w:val="00F46DE3"/>
    <w:rsid w:val="00F700CB"/>
    <w:rsid w:val="00F73D6F"/>
    <w:rsid w:val="00F87461"/>
    <w:rsid w:val="00F945C0"/>
    <w:rsid w:val="00FE61CE"/>
    <w:rsid w:val="00FF5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02524"/>
  <w15:chartTrackingRefBased/>
  <w15:docId w15:val="{CFBAC7C5-9D35-4999-8002-539BF2614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536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w-dateline-wrapper">
    <w:name w:val="bw-dateline-wrapper"/>
    <w:basedOn w:val="DefaultParagraphFont"/>
    <w:rsid w:val="0055369D"/>
  </w:style>
  <w:style w:type="paragraph" w:customStyle="1" w:styleId="bwcellpmargin">
    <w:name w:val="bwcellpmargin"/>
    <w:basedOn w:val="Normal"/>
    <w:rsid w:val="0055369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B13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1344"/>
  </w:style>
  <w:style w:type="paragraph" w:styleId="Footer">
    <w:name w:val="footer"/>
    <w:basedOn w:val="Normal"/>
    <w:link w:val="FooterChar"/>
    <w:uiPriority w:val="99"/>
    <w:unhideWhenUsed/>
    <w:rsid w:val="006B13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1344"/>
  </w:style>
  <w:style w:type="paragraph" w:styleId="Revision">
    <w:name w:val="Revision"/>
    <w:hidden/>
    <w:uiPriority w:val="99"/>
    <w:semiHidden/>
    <w:rsid w:val="00181DB5"/>
    <w:pPr>
      <w:spacing w:after="0" w:line="240" w:lineRule="auto"/>
    </w:pPr>
  </w:style>
  <w:style w:type="character" w:styleId="CommentReference">
    <w:name w:val="annotation reference"/>
    <w:basedOn w:val="DefaultParagraphFont"/>
    <w:uiPriority w:val="99"/>
    <w:semiHidden/>
    <w:unhideWhenUsed/>
    <w:rsid w:val="00713CFB"/>
    <w:rPr>
      <w:sz w:val="16"/>
      <w:szCs w:val="16"/>
    </w:rPr>
  </w:style>
  <w:style w:type="paragraph" w:styleId="CommentText">
    <w:name w:val="annotation text"/>
    <w:basedOn w:val="Normal"/>
    <w:link w:val="CommentTextChar"/>
    <w:uiPriority w:val="99"/>
    <w:semiHidden/>
    <w:unhideWhenUsed/>
    <w:rsid w:val="00713CFB"/>
    <w:pPr>
      <w:spacing w:line="240" w:lineRule="auto"/>
    </w:pPr>
    <w:rPr>
      <w:sz w:val="20"/>
      <w:szCs w:val="20"/>
    </w:rPr>
  </w:style>
  <w:style w:type="character" w:customStyle="1" w:styleId="CommentTextChar">
    <w:name w:val="Comment Text Char"/>
    <w:basedOn w:val="DefaultParagraphFont"/>
    <w:link w:val="CommentText"/>
    <w:uiPriority w:val="99"/>
    <w:semiHidden/>
    <w:rsid w:val="00713CFB"/>
    <w:rPr>
      <w:sz w:val="20"/>
      <w:szCs w:val="20"/>
    </w:rPr>
  </w:style>
  <w:style w:type="paragraph" w:styleId="CommentSubject">
    <w:name w:val="annotation subject"/>
    <w:basedOn w:val="CommentText"/>
    <w:next w:val="CommentText"/>
    <w:link w:val="CommentSubjectChar"/>
    <w:uiPriority w:val="99"/>
    <w:semiHidden/>
    <w:unhideWhenUsed/>
    <w:rsid w:val="00713CFB"/>
    <w:rPr>
      <w:b/>
      <w:bCs/>
    </w:rPr>
  </w:style>
  <w:style w:type="character" w:customStyle="1" w:styleId="CommentSubjectChar">
    <w:name w:val="Comment Subject Char"/>
    <w:basedOn w:val="CommentTextChar"/>
    <w:link w:val="CommentSubject"/>
    <w:uiPriority w:val="99"/>
    <w:semiHidden/>
    <w:rsid w:val="00713CFB"/>
    <w:rPr>
      <w:b/>
      <w:bCs/>
      <w:sz w:val="20"/>
      <w:szCs w:val="20"/>
    </w:rPr>
  </w:style>
  <w:style w:type="character" w:styleId="Hyperlink">
    <w:name w:val="Hyperlink"/>
    <w:basedOn w:val="DefaultParagraphFont"/>
    <w:uiPriority w:val="99"/>
    <w:semiHidden/>
    <w:unhideWhenUsed/>
    <w:rsid w:val="003B21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471877">
      <w:bodyDiv w:val="1"/>
      <w:marLeft w:val="0"/>
      <w:marRight w:val="0"/>
      <w:marTop w:val="0"/>
      <w:marBottom w:val="0"/>
      <w:divBdr>
        <w:top w:val="none" w:sz="0" w:space="0" w:color="auto"/>
        <w:left w:val="none" w:sz="0" w:space="0" w:color="auto"/>
        <w:bottom w:val="none" w:sz="0" w:space="0" w:color="auto"/>
        <w:right w:val="none" w:sz="0" w:space="0" w:color="auto"/>
      </w:divBdr>
    </w:div>
    <w:div w:id="279454897">
      <w:bodyDiv w:val="1"/>
      <w:marLeft w:val="0"/>
      <w:marRight w:val="0"/>
      <w:marTop w:val="0"/>
      <w:marBottom w:val="0"/>
      <w:divBdr>
        <w:top w:val="none" w:sz="0" w:space="0" w:color="auto"/>
        <w:left w:val="none" w:sz="0" w:space="0" w:color="auto"/>
        <w:bottom w:val="none" w:sz="0" w:space="0" w:color="auto"/>
        <w:right w:val="none" w:sz="0" w:space="0" w:color="auto"/>
      </w:divBdr>
    </w:div>
    <w:div w:id="549078762">
      <w:bodyDiv w:val="1"/>
      <w:marLeft w:val="0"/>
      <w:marRight w:val="0"/>
      <w:marTop w:val="0"/>
      <w:marBottom w:val="0"/>
      <w:divBdr>
        <w:top w:val="none" w:sz="0" w:space="0" w:color="auto"/>
        <w:left w:val="none" w:sz="0" w:space="0" w:color="auto"/>
        <w:bottom w:val="none" w:sz="0" w:space="0" w:color="auto"/>
        <w:right w:val="none" w:sz="0" w:space="0" w:color="auto"/>
      </w:divBdr>
      <w:divsChild>
        <w:div w:id="985474939">
          <w:marLeft w:val="0"/>
          <w:marRight w:val="0"/>
          <w:marTop w:val="0"/>
          <w:marBottom w:val="0"/>
          <w:divBdr>
            <w:top w:val="none" w:sz="0" w:space="0" w:color="auto"/>
            <w:left w:val="none" w:sz="0" w:space="0" w:color="auto"/>
            <w:bottom w:val="none" w:sz="0" w:space="0" w:color="auto"/>
            <w:right w:val="none" w:sz="0" w:space="0" w:color="auto"/>
          </w:divBdr>
        </w:div>
      </w:divsChild>
    </w:div>
    <w:div w:id="812454508">
      <w:bodyDiv w:val="1"/>
      <w:marLeft w:val="0"/>
      <w:marRight w:val="0"/>
      <w:marTop w:val="0"/>
      <w:marBottom w:val="0"/>
      <w:divBdr>
        <w:top w:val="none" w:sz="0" w:space="0" w:color="auto"/>
        <w:left w:val="none" w:sz="0" w:space="0" w:color="auto"/>
        <w:bottom w:val="none" w:sz="0" w:space="0" w:color="auto"/>
        <w:right w:val="none" w:sz="0" w:space="0" w:color="auto"/>
      </w:divBdr>
    </w:div>
    <w:div w:id="1711034314">
      <w:bodyDiv w:val="1"/>
      <w:marLeft w:val="0"/>
      <w:marRight w:val="0"/>
      <w:marTop w:val="0"/>
      <w:marBottom w:val="0"/>
      <w:divBdr>
        <w:top w:val="none" w:sz="0" w:space="0" w:color="auto"/>
        <w:left w:val="none" w:sz="0" w:space="0" w:color="auto"/>
        <w:bottom w:val="none" w:sz="0" w:space="0" w:color="auto"/>
        <w:right w:val="none" w:sz="0" w:space="0" w:color="auto"/>
      </w:divBdr>
    </w:div>
    <w:div w:id="2063406950">
      <w:bodyDiv w:val="1"/>
      <w:marLeft w:val="0"/>
      <w:marRight w:val="0"/>
      <w:marTop w:val="0"/>
      <w:marBottom w:val="0"/>
      <w:divBdr>
        <w:top w:val="none" w:sz="0" w:space="0" w:color="auto"/>
        <w:left w:val="none" w:sz="0" w:space="0" w:color="auto"/>
        <w:bottom w:val="none" w:sz="0" w:space="0" w:color="auto"/>
        <w:right w:val="none" w:sz="0" w:space="0" w:color="auto"/>
      </w:divBdr>
    </w:div>
    <w:div w:id="210718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weissman@amerisourcebergen.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murphy@amerisourcebergen.com" TargetMode="External"/><Relationship Id="rId12" Type="http://schemas.openxmlformats.org/officeDocument/2006/relationships/hyperlink" Target="mailto:David.Matthews@McKess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achel.Rodriguez@McKesson.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Erich.Timmerman@cardinalhealth.com" TargetMode="External"/><Relationship Id="rId4" Type="http://schemas.openxmlformats.org/officeDocument/2006/relationships/webSettings" Target="webSettings.xml"/><Relationship Id="rId9" Type="http://schemas.openxmlformats.org/officeDocument/2006/relationships/hyperlink" Target="mailto:kevin.moran@cardinalhealth.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1128</Words>
  <Characters>6436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Hotra</dc:creator>
  <cp:keywords/>
  <dc:description/>
  <cp:lastModifiedBy>Murphy, Bennett</cp:lastModifiedBy>
  <cp:revision>4</cp:revision>
  <cp:lastPrinted>2022-02-21T18:48:00Z</cp:lastPrinted>
  <dcterms:created xsi:type="dcterms:W3CDTF">2022-02-24T22:04:00Z</dcterms:created>
  <dcterms:modified xsi:type="dcterms:W3CDTF">2022-02-25T02:16:00Z</dcterms:modified>
</cp:coreProperties>
</file>