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olicytablenth-child1"/>
        <w:tblW w:w="5000" w:type="pct"/>
        <w:jc w:val="center"/>
        <w:tblCellMar>
          <w:left w:w="0" w:type="dxa"/>
          <w:right w:w="0" w:type="dxa"/>
        </w:tblCellMar>
        <w:tblLook w:val="05E0" w:firstRow="1" w:lastRow="1" w:firstColumn="1" w:lastColumn="1" w:noHBand="0" w:noVBand="1"/>
      </w:tblPr>
      <w:tblGrid>
        <w:gridCol w:w="3054"/>
        <w:gridCol w:w="7746"/>
      </w:tblGrid>
      <w:tr w:rsidR="00B158DA" w14:paraId="591A3F9D" w14:textId="77777777">
        <w:trPr>
          <w:trHeight w:val="235"/>
          <w:jc w:val="center"/>
        </w:trPr>
        <w:tc>
          <w:tcPr>
            <w:tcW w:w="3054" w:type="dxa"/>
            <w:tcMar>
              <w:top w:w="15" w:type="dxa"/>
              <w:left w:w="30" w:type="dxa"/>
              <w:bottom w:w="15" w:type="dxa"/>
              <w:right w:w="30" w:type="dxa"/>
            </w:tcMar>
            <w:vAlign w:val="center"/>
            <w:hideMark/>
          </w:tcPr>
          <w:p w14:paraId="7ACBF578" w14:textId="77777777" w:rsidR="00B158DA" w:rsidRPr="00FD0C56" w:rsidRDefault="006B0DC1" w:rsidP="00FD0C56">
            <w:pPr>
              <w:pStyle w:val="policytablenth-child1tdp"/>
              <w:spacing w:before="0" w:after="0"/>
            </w:pPr>
            <w:r w:rsidRPr="00FD0C56">
              <w:t xml:space="preserve">Document Date: </w:t>
            </w:r>
          </w:p>
        </w:tc>
        <w:tc>
          <w:tcPr>
            <w:tcW w:w="0" w:type="auto"/>
            <w:tcMar>
              <w:top w:w="15" w:type="dxa"/>
              <w:left w:w="30" w:type="dxa"/>
              <w:bottom w:w="15" w:type="dxa"/>
              <w:right w:w="30" w:type="dxa"/>
            </w:tcMar>
            <w:vAlign w:val="center"/>
            <w:hideMark/>
          </w:tcPr>
          <w:p w14:paraId="7D950629" w14:textId="77777777" w:rsidR="00B158DA" w:rsidRPr="00FD0C56" w:rsidRDefault="006B0DC1" w:rsidP="00FD0C56">
            <w:pPr>
              <w:pStyle w:val="policytablenth-child1tdp"/>
              <w:spacing w:before="0" w:after="0"/>
            </w:pPr>
            <w:r w:rsidRPr="00FD0C56">
              <w:t>7/29/2025</w:t>
            </w:r>
          </w:p>
        </w:tc>
      </w:tr>
      <w:tr w:rsidR="00B158DA" w14:paraId="62FC5842" w14:textId="77777777">
        <w:trPr>
          <w:trHeight w:val="249"/>
          <w:jc w:val="center"/>
        </w:trPr>
        <w:tc>
          <w:tcPr>
            <w:tcW w:w="0" w:type="auto"/>
            <w:tcMar>
              <w:top w:w="15" w:type="dxa"/>
              <w:left w:w="30" w:type="dxa"/>
              <w:bottom w:w="15" w:type="dxa"/>
              <w:right w:w="30" w:type="dxa"/>
            </w:tcMar>
            <w:vAlign w:val="center"/>
            <w:hideMark/>
          </w:tcPr>
          <w:p w14:paraId="5F075974" w14:textId="77777777" w:rsidR="00B158DA" w:rsidRPr="00FD0C56" w:rsidRDefault="006B0DC1" w:rsidP="00FD0C56">
            <w:pPr>
              <w:pStyle w:val="policytablenth-child1tdp"/>
              <w:spacing w:before="0" w:after="0"/>
            </w:pPr>
            <w:r w:rsidRPr="00FD0C56">
              <w:t>Document Type:</w:t>
            </w:r>
          </w:p>
        </w:tc>
        <w:tc>
          <w:tcPr>
            <w:tcW w:w="0" w:type="auto"/>
            <w:tcMar>
              <w:top w:w="15" w:type="dxa"/>
              <w:left w:w="30" w:type="dxa"/>
              <w:bottom w:w="15" w:type="dxa"/>
              <w:right w:w="30" w:type="dxa"/>
            </w:tcMar>
            <w:vAlign w:val="center"/>
            <w:hideMark/>
          </w:tcPr>
          <w:p w14:paraId="37FF94CD" w14:textId="77777777" w:rsidR="00B158DA" w:rsidRPr="00FD0C56" w:rsidRDefault="006B0DC1" w:rsidP="00FD0C56">
            <w:pPr>
              <w:pStyle w:val="policytablenth-child1tdp"/>
              <w:spacing w:before="0" w:after="0"/>
            </w:pPr>
            <w:r w:rsidRPr="00FD0C56">
              <w:t>Policy</w:t>
            </w:r>
          </w:p>
        </w:tc>
      </w:tr>
      <w:tr w:rsidR="00B158DA" w14:paraId="22399070" w14:textId="77777777">
        <w:trPr>
          <w:trHeight w:val="235"/>
          <w:jc w:val="center"/>
        </w:trPr>
        <w:tc>
          <w:tcPr>
            <w:tcW w:w="0" w:type="auto"/>
            <w:tcMar>
              <w:top w:w="15" w:type="dxa"/>
              <w:left w:w="30" w:type="dxa"/>
              <w:bottom w:w="15" w:type="dxa"/>
              <w:right w:w="30" w:type="dxa"/>
            </w:tcMar>
            <w:vAlign w:val="center"/>
            <w:hideMark/>
          </w:tcPr>
          <w:p w14:paraId="05D2C960" w14:textId="77777777" w:rsidR="00B158DA" w:rsidRPr="00FD0C56" w:rsidRDefault="006B0DC1" w:rsidP="00FD0C56">
            <w:pPr>
              <w:pStyle w:val="policytablenth-child1tdp"/>
              <w:spacing w:before="0" w:after="0"/>
            </w:pPr>
            <w:r w:rsidRPr="00FD0C56">
              <w:t>Group:</w:t>
            </w:r>
          </w:p>
        </w:tc>
        <w:tc>
          <w:tcPr>
            <w:tcW w:w="0" w:type="auto"/>
            <w:tcMar>
              <w:top w:w="15" w:type="dxa"/>
              <w:left w:w="30" w:type="dxa"/>
              <w:bottom w:w="15" w:type="dxa"/>
              <w:right w:w="30" w:type="dxa"/>
            </w:tcMar>
            <w:vAlign w:val="center"/>
            <w:hideMark/>
          </w:tcPr>
          <w:p w14:paraId="028422D9" w14:textId="77777777" w:rsidR="00B158DA" w:rsidRPr="00FD0C56" w:rsidRDefault="006B0DC1" w:rsidP="00FD0C56">
            <w:pPr>
              <w:pStyle w:val="policytablenth-child1tdp"/>
              <w:spacing w:before="0" w:after="0"/>
            </w:pPr>
            <w:r w:rsidRPr="00FD0C56">
              <w:t>Board</w:t>
            </w:r>
          </w:p>
        </w:tc>
      </w:tr>
      <w:tr w:rsidR="00B158DA" w14:paraId="77B6725E" w14:textId="77777777">
        <w:trPr>
          <w:trHeight w:val="235"/>
          <w:jc w:val="center"/>
        </w:trPr>
        <w:tc>
          <w:tcPr>
            <w:tcW w:w="0" w:type="auto"/>
            <w:tcMar>
              <w:top w:w="15" w:type="dxa"/>
              <w:left w:w="30" w:type="dxa"/>
              <w:bottom w:w="15" w:type="dxa"/>
              <w:right w:w="30" w:type="dxa"/>
            </w:tcMar>
            <w:vAlign w:val="center"/>
            <w:hideMark/>
          </w:tcPr>
          <w:p w14:paraId="1566D59C" w14:textId="77777777" w:rsidR="00B158DA" w:rsidRPr="00FD0C56" w:rsidRDefault="006B0DC1" w:rsidP="00FD0C56">
            <w:pPr>
              <w:pStyle w:val="policytablenth-child1tdp"/>
              <w:spacing w:before="0" w:after="0"/>
            </w:pPr>
            <w:r w:rsidRPr="00FD0C56">
              <w:t>Department/Function:</w:t>
            </w:r>
          </w:p>
        </w:tc>
        <w:tc>
          <w:tcPr>
            <w:tcW w:w="0" w:type="auto"/>
            <w:tcMar>
              <w:top w:w="15" w:type="dxa"/>
              <w:left w:w="30" w:type="dxa"/>
              <w:bottom w:w="15" w:type="dxa"/>
              <w:right w:w="30" w:type="dxa"/>
            </w:tcMar>
            <w:vAlign w:val="center"/>
            <w:hideMark/>
          </w:tcPr>
          <w:p w14:paraId="251D7FA4" w14:textId="77777777" w:rsidR="00B158DA" w:rsidRPr="00FD0C56" w:rsidRDefault="006B0DC1" w:rsidP="00FD0C56">
            <w:pPr>
              <w:pStyle w:val="policytablenth-child1tdp"/>
              <w:spacing w:before="0" w:after="0"/>
            </w:pPr>
            <w:r w:rsidRPr="00FD0C56">
              <w:t>All</w:t>
            </w:r>
          </w:p>
        </w:tc>
      </w:tr>
    </w:tbl>
    <w:p w14:paraId="2D4E7E67" w14:textId="77777777" w:rsidR="00B158DA" w:rsidRPr="00FD0C56" w:rsidRDefault="006B0DC1" w:rsidP="00FD0C56">
      <w:pPr>
        <w:pStyle w:val="Heading1"/>
      </w:pPr>
      <w:r w:rsidRPr="00FD0C56">
        <w:t>1.0    POLICY OVERVIEW, PURPOSE AND SCOPE</w:t>
      </w:r>
    </w:p>
    <w:p w14:paraId="375411CE" w14:textId="77777777" w:rsidR="00B158DA" w:rsidRPr="00FD0C56" w:rsidRDefault="006B0DC1" w:rsidP="00FD0C56">
      <w:r w:rsidRPr="00FD0C56">
        <w:t xml:space="preserve">OneMain Holdings, Inc. (the "Company") is committed to: </w:t>
      </w:r>
    </w:p>
    <w:p w14:paraId="2F3BE441" w14:textId="77777777" w:rsidR="00B158DA" w:rsidRPr="00FD0C56" w:rsidRDefault="006B0DC1" w:rsidP="00FD0C56">
      <w:pPr>
        <w:numPr>
          <w:ilvl w:val="0"/>
          <w:numId w:val="9"/>
        </w:numPr>
      </w:pPr>
      <w:r w:rsidRPr="00FD0C56">
        <w:t xml:space="preserve">Conducting our business in accordance with applicable laws, </w:t>
      </w:r>
      <w:r w:rsidRPr="00FD0C56">
        <w:t>rules and regulations and the highest standards of business ethics.</w:t>
      </w:r>
    </w:p>
    <w:p w14:paraId="27B051FA" w14:textId="77777777" w:rsidR="00B158DA" w:rsidRPr="00FD0C56" w:rsidRDefault="006B0DC1" w:rsidP="00FD0C56">
      <w:pPr>
        <w:numPr>
          <w:ilvl w:val="0"/>
          <w:numId w:val="9"/>
        </w:numPr>
      </w:pPr>
      <w:r w:rsidRPr="00FD0C56">
        <w:t xml:space="preserve">Full and accurate financial disclosure in compliance with applicable law. </w:t>
      </w:r>
    </w:p>
    <w:p w14:paraId="3245BEC9" w14:textId="77777777" w:rsidR="00B158DA" w:rsidRPr="00FD0C56" w:rsidRDefault="006B0DC1" w:rsidP="00FD0C56">
      <w:r w:rsidRPr="00FD0C56">
        <w:t xml:space="preserve">This Code of Ethics applies to the Company's principal executive officer, principal financial officer, principal accounting officer or controller (or persons performing similar functions) and such other persons who are designated by the Board of Directors of the Company or an appropriate committee thereof (each, a "Senior Officer" and collectively, the "Senior Officers") and defines the principles and guidelines that govern the performance of Senior Officers' duties. </w:t>
      </w:r>
    </w:p>
    <w:p w14:paraId="38B4EC21" w14:textId="77777777" w:rsidR="00B158DA" w:rsidRPr="00FD0C56" w:rsidRDefault="006B0DC1" w:rsidP="00FD0C56">
      <w:pPr>
        <w:pStyle w:val="Heading1"/>
      </w:pPr>
      <w:r w:rsidRPr="00FD0C56">
        <w:t>2.0    Related Policies, Procedures, Standards and Forms</w:t>
      </w:r>
    </w:p>
    <w:p w14:paraId="0FD36FEE" w14:textId="77777777" w:rsidR="00B158DA" w:rsidRPr="00FD0C56" w:rsidRDefault="006B0DC1" w:rsidP="00FD0C56">
      <w:r w:rsidRPr="00FD0C56">
        <w:t>This policy assumes a familiarity with the following:</w:t>
      </w:r>
    </w:p>
    <w:tbl>
      <w:tblPr>
        <w:tblStyle w:val="policytable"/>
        <w:tblW w:w="5000" w:type="pct"/>
        <w:jc w:val="center"/>
        <w:tblBorders>
          <w:top w:val="single" w:sz="6" w:space="0" w:color="4F81BD"/>
          <w:left w:val="single" w:sz="6" w:space="0" w:color="4F81BD"/>
          <w:bottom w:val="single" w:sz="6" w:space="0" w:color="4F81BD"/>
          <w:right w:val="single" w:sz="6" w:space="0" w:color="4F81BD"/>
        </w:tblBorders>
        <w:tblCellMar>
          <w:left w:w="0" w:type="dxa"/>
          <w:right w:w="0" w:type="dxa"/>
        </w:tblCellMar>
        <w:tblLook w:val="05E0" w:firstRow="1" w:lastRow="1" w:firstColumn="1" w:lastColumn="1" w:noHBand="0" w:noVBand="1"/>
      </w:tblPr>
      <w:tblGrid>
        <w:gridCol w:w="4135"/>
        <w:gridCol w:w="1176"/>
        <w:gridCol w:w="161"/>
        <w:gridCol w:w="4135"/>
        <w:gridCol w:w="1177"/>
      </w:tblGrid>
      <w:tr w:rsidR="00B158DA" w14:paraId="26668492" w14:textId="77777777">
        <w:trPr>
          <w:jc w:val="center"/>
        </w:trPr>
        <w:tc>
          <w:tcPr>
            <w:tcW w:w="381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3D79AAF1" w14:textId="77777777" w:rsidR="00B158DA" w:rsidRPr="00FD0C56" w:rsidRDefault="006B0DC1" w:rsidP="00FD0C56">
            <w:pPr>
              <w:pStyle w:val="policytabletdp"/>
              <w:spacing w:before="0" w:after="0"/>
            </w:pPr>
            <w:r w:rsidRPr="00FD0C56">
              <w:rPr>
                <w:b/>
                <w:bCs/>
              </w:rPr>
              <w:t>POLICY/PROCEDURE/STANDARD/FORM</w:t>
            </w:r>
          </w:p>
        </w:tc>
        <w:tc>
          <w:tcPr>
            <w:tcW w:w="1489" w:type="dxa"/>
            <w:tcBorders>
              <w:top w:val="single" w:sz="6" w:space="0" w:color="4F81BD"/>
              <w:left w:val="single" w:sz="6" w:space="0" w:color="4F81BD"/>
              <w:bottom w:val="single" w:sz="6" w:space="0" w:color="4F81BD"/>
              <w:right w:val="single" w:sz="6" w:space="0" w:color="4F81BD"/>
            </w:tcBorders>
            <w:shd w:val="clear" w:color="auto" w:fill="DBE5F1"/>
            <w:tcMar>
              <w:top w:w="15" w:type="dxa"/>
              <w:left w:w="72" w:type="dxa"/>
              <w:bottom w:w="15" w:type="dxa"/>
              <w:right w:w="72" w:type="dxa"/>
            </w:tcMar>
            <w:vAlign w:val="center"/>
            <w:hideMark/>
          </w:tcPr>
          <w:p w14:paraId="7F9FC334" w14:textId="77777777" w:rsidR="00B158DA" w:rsidRPr="00FD0C56" w:rsidRDefault="006B0DC1" w:rsidP="00FD0C56">
            <w:pPr>
              <w:pStyle w:val="policytabletdp"/>
              <w:spacing w:before="0" w:after="0"/>
            </w:pPr>
            <w:r w:rsidRPr="00FD0C56">
              <w:rPr>
                <w:b/>
                <w:bCs/>
              </w:rPr>
              <w:t>Reference</w:t>
            </w:r>
          </w:p>
        </w:tc>
        <w:tc>
          <w:tcPr>
            <w:tcW w:w="199"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80" w:type="dxa"/>
            </w:tcMar>
            <w:hideMark/>
          </w:tcPr>
          <w:p w14:paraId="2F10920F" w14:textId="77777777" w:rsidR="00B158DA" w:rsidRPr="00FD0C56" w:rsidRDefault="00B158DA" w:rsidP="00FD0C56"/>
        </w:tc>
        <w:tc>
          <w:tcPr>
            <w:tcW w:w="3816"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hideMark/>
          </w:tcPr>
          <w:p w14:paraId="29C02025" w14:textId="77777777" w:rsidR="00B158DA" w:rsidRPr="00FD0C56" w:rsidRDefault="006B0DC1" w:rsidP="00FD0C56">
            <w:pPr>
              <w:pStyle w:val="policytabletdp"/>
              <w:spacing w:before="0" w:after="0"/>
            </w:pPr>
            <w:r w:rsidRPr="00FD0C56">
              <w:rPr>
                <w:b/>
                <w:bCs/>
              </w:rPr>
              <w:t>POLICY/PROCEDURE/STANDARD/FORM</w:t>
            </w:r>
          </w:p>
        </w:tc>
        <w:tc>
          <w:tcPr>
            <w:tcW w:w="1492" w:type="dxa"/>
            <w:tcBorders>
              <w:top w:val="single" w:sz="6" w:space="0" w:color="4F81BD"/>
              <w:left w:val="single" w:sz="6" w:space="0" w:color="4F81BD"/>
              <w:bottom w:val="single" w:sz="6" w:space="0" w:color="4F81BD"/>
              <w:right w:val="single" w:sz="6" w:space="0" w:color="4F81BD"/>
            </w:tcBorders>
            <w:shd w:val="clear" w:color="auto" w:fill="DBE5F1"/>
            <w:tcMar>
              <w:top w:w="15" w:type="dxa"/>
              <w:left w:w="72" w:type="dxa"/>
              <w:bottom w:w="15" w:type="dxa"/>
              <w:right w:w="72" w:type="dxa"/>
            </w:tcMar>
            <w:vAlign w:val="center"/>
            <w:hideMark/>
          </w:tcPr>
          <w:p w14:paraId="4A9DE4FC" w14:textId="77777777" w:rsidR="00B158DA" w:rsidRPr="00FD0C56" w:rsidRDefault="006B0DC1" w:rsidP="00FD0C56">
            <w:pPr>
              <w:pStyle w:val="policytabletdp"/>
              <w:spacing w:before="0" w:after="0"/>
            </w:pPr>
            <w:r w:rsidRPr="00FD0C56">
              <w:rPr>
                <w:b/>
                <w:bCs/>
              </w:rPr>
              <w:t>Reference</w:t>
            </w:r>
          </w:p>
        </w:tc>
      </w:tr>
      <w:tr w:rsidR="00B158DA" w14:paraId="0923B29C" w14:textId="77777777">
        <w:trPr>
          <w:jc w:val="center"/>
        </w:trPr>
        <w:tc>
          <w:tcPr>
            <w:tcW w:w="3815"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vAlign w:val="center"/>
            <w:hideMark/>
          </w:tcPr>
          <w:p w14:paraId="45F89387" w14:textId="77777777" w:rsidR="00B158DA" w:rsidRPr="00FD0C56" w:rsidRDefault="006B0DC1" w:rsidP="00FD0C56">
            <w:pPr>
              <w:pStyle w:val="policytabletdp"/>
              <w:spacing w:before="0" w:after="0"/>
            </w:pPr>
            <w:r w:rsidRPr="00FD0C56">
              <w:t>Code of Business Conduct and Ethics</w:t>
            </w:r>
          </w:p>
        </w:tc>
        <w:tc>
          <w:tcPr>
            <w:tcW w:w="1489"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vAlign w:val="center"/>
            <w:hideMark/>
          </w:tcPr>
          <w:p w14:paraId="6C408E9D" w14:textId="77777777" w:rsidR="00B158DA" w:rsidRPr="00FD0C56" w:rsidRDefault="006B0DC1" w:rsidP="00FD0C56">
            <w:pPr>
              <w:pStyle w:val="policytabletdp"/>
              <w:spacing w:before="0" w:after="0"/>
            </w:pPr>
            <w:hyperlink r:id="rId8" w:history="1">
              <w:r w:rsidRPr="00FD0C56">
                <w:rPr>
                  <w:color w:val="0000FF"/>
                </w:rPr>
                <w:t>6101</w:t>
              </w:r>
            </w:hyperlink>
          </w:p>
        </w:tc>
        <w:tc>
          <w:tcPr>
            <w:tcW w:w="199"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80" w:type="dxa"/>
            </w:tcMar>
            <w:vAlign w:val="center"/>
            <w:hideMark/>
          </w:tcPr>
          <w:p w14:paraId="03ABFE72" w14:textId="77777777" w:rsidR="00B158DA" w:rsidRPr="00FD0C56" w:rsidRDefault="00B158DA" w:rsidP="00FD0C56"/>
        </w:tc>
        <w:tc>
          <w:tcPr>
            <w:tcW w:w="3816" w:type="dxa"/>
            <w:tcBorders>
              <w:top w:val="single" w:sz="6" w:space="0" w:color="4F81BD"/>
              <w:left w:val="single" w:sz="6" w:space="0" w:color="4F81BD"/>
              <w:bottom w:val="single" w:sz="6" w:space="0" w:color="4F81BD"/>
              <w:right w:val="single" w:sz="6" w:space="0" w:color="4F81BD"/>
            </w:tcBorders>
            <w:tcMar>
              <w:top w:w="15" w:type="dxa"/>
              <w:left w:w="80" w:type="dxa"/>
              <w:bottom w:w="15" w:type="dxa"/>
              <w:right w:w="72" w:type="dxa"/>
            </w:tcMar>
            <w:vAlign w:val="center"/>
            <w:hideMark/>
          </w:tcPr>
          <w:p w14:paraId="784D13FB" w14:textId="77777777" w:rsidR="00B158DA" w:rsidRPr="00FD0C56" w:rsidRDefault="00B158DA" w:rsidP="00FD0C56"/>
        </w:tc>
        <w:tc>
          <w:tcPr>
            <w:tcW w:w="1492" w:type="dxa"/>
            <w:tcBorders>
              <w:top w:val="single" w:sz="6" w:space="0" w:color="4F81BD"/>
              <w:left w:val="single" w:sz="6" w:space="0" w:color="4F81BD"/>
              <w:bottom w:val="single" w:sz="6" w:space="0" w:color="4F81BD"/>
              <w:right w:val="single" w:sz="6" w:space="0" w:color="4F81BD"/>
            </w:tcBorders>
            <w:tcMar>
              <w:top w:w="15" w:type="dxa"/>
              <w:left w:w="72" w:type="dxa"/>
              <w:bottom w:w="15" w:type="dxa"/>
              <w:right w:w="72" w:type="dxa"/>
            </w:tcMar>
            <w:vAlign w:val="center"/>
            <w:hideMark/>
          </w:tcPr>
          <w:p w14:paraId="400489B5" w14:textId="77777777" w:rsidR="00B158DA" w:rsidRPr="00FD0C56" w:rsidRDefault="006B0DC1" w:rsidP="00FD0C56">
            <w:pPr>
              <w:pStyle w:val="policytabletdp"/>
              <w:spacing w:before="0" w:after="0"/>
            </w:pPr>
            <w:r w:rsidRPr="00FD0C56">
              <w:rPr>
                <w:b/>
                <w:bCs/>
              </w:rPr>
              <w:t> </w:t>
            </w:r>
          </w:p>
        </w:tc>
      </w:tr>
    </w:tbl>
    <w:p w14:paraId="3987B395" w14:textId="77777777" w:rsidR="00B158DA" w:rsidRPr="00FD0C56" w:rsidRDefault="006B0DC1" w:rsidP="00FD0C56">
      <w:pPr>
        <w:pStyle w:val="Heading1"/>
      </w:pPr>
      <w:r w:rsidRPr="00FD0C56">
        <w:t>3.0    POLICY REQUIREMENTS</w:t>
      </w:r>
    </w:p>
    <w:p w14:paraId="26013BB7" w14:textId="77777777" w:rsidR="00B158DA" w:rsidRPr="00FD0C56" w:rsidRDefault="006B0DC1" w:rsidP="00FD0C56">
      <w:r w:rsidRPr="00FD0C56">
        <w:rPr>
          <w:b/>
          <w:bCs/>
        </w:rPr>
        <w:t>INDEX OF TOPICS</w:t>
      </w:r>
    </w:p>
    <w:p w14:paraId="185C9421" w14:textId="77777777" w:rsidR="00B158DA" w:rsidRPr="00FD0C56" w:rsidRDefault="006B0DC1" w:rsidP="00FD0C56">
      <w:hyperlink w:anchor="3.1" w:history="1">
        <w:r w:rsidRPr="00FD0C56">
          <w:rPr>
            <w:rStyle w:val="a"/>
          </w:rPr>
          <w:t>3.1 Compliance with Laws, Rules and Regulations</w:t>
        </w:r>
      </w:hyperlink>
    </w:p>
    <w:p w14:paraId="32AB75C1" w14:textId="77777777" w:rsidR="00B158DA" w:rsidRPr="00FD0C56" w:rsidRDefault="006B0DC1" w:rsidP="00FD0C56">
      <w:hyperlink w:anchor="3.2" w:history="1">
        <w:r w:rsidRPr="00FD0C56">
          <w:rPr>
            <w:rStyle w:val="a"/>
          </w:rPr>
          <w:t>3.2 Conflicts of Interest</w:t>
        </w:r>
      </w:hyperlink>
    </w:p>
    <w:p w14:paraId="76D136B1" w14:textId="77777777" w:rsidR="00B158DA" w:rsidRPr="00FD0C56" w:rsidRDefault="006B0DC1" w:rsidP="00FD0C56">
      <w:hyperlink w:anchor="3.3" w:history="1">
        <w:r w:rsidRPr="00FD0C56">
          <w:rPr>
            <w:rStyle w:val="a"/>
          </w:rPr>
          <w:t>3.3 Disclosures</w:t>
        </w:r>
      </w:hyperlink>
    </w:p>
    <w:p w14:paraId="532C0C60" w14:textId="77777777" w:rsidR="00B158DA" w:rsidRPr="00FD0C56" w:rsidRDefault="006B0DC1" w:rsidP="00FD0C56">
      <w:hyperlink w:anchor="3.4" w:history="1">
        <w:r w:rsidRPr="00FD0C56">
          <w:rPr>
            <w:rStyle w:val="a"/>
          </w:rPr>
          <w:t>3.4 Compliance with the Code of Ethics</w:t>
        </w:r>
      </w:hyperlink>
    </w:p>
    <w:p w14:paraId="5BE3A440" w14:textId="77777777" w:rsidR="00B158DA" w:rsidRPr="00FD0C56" w:rsidRDefault="006B0DC1" w:rsidP="00FD0C56">
      <w:hyperlink w:anchor="3.5" w:history="1">
        <w:r w:rsidRPr="00FD0C56">
          <w:rPr>
            <w:rStyle w:val="a"/>
          </w:rPr>
          <w:t>3.5 Waivers of the Code of Ethics</w:t>
        </w:r>
      </w:hyperlink>
    </w:p>
    <w:p w14:paraId="4721223C" w14:textId="77777777" w:rsidR="00B158DA" w:rsidRPr="00FD0C56" w:rsidRDefault="006B0DC1" w:rsidP="00FD0C56">
      <w:hyperlink w:anchor="3.6" w:history="1">
        <w:r w:rsidRPr="00FD0C56">
          <w:rPr>
            <w:rStyle w:val="a"/>
          </w:rPr>
          <w:t>3.6 No Rights Created</w:t>
        </w:r>
      </w:hyperlink>
    </w:p>
    <w:p w14:paraId="5D2B42B8" w14:textId="77777777" w:rsidR="00B158DA" w:rsidRPr="00FD0C56" w:rsidRDefault="006B0DC1" w:rsidP="00FD0C56">
      <w:hyperlink w:anchor="3.7" w:history="1">
        <w:r w:rsidRPr="00FD0C56">
          <w:rPr>
            <w:rStyle w:val="a"/>
          </w:rPr>
          <w:t>3.7 Ownership and Approvals</w:t>
        </w:r>
      </w:hyperlink>
    </w:p>
    <w:p w14:paraId="5FAB6E66" w14:textId="77777777" w:rsidR="00B158DA" w:rsidRPr="00FD0C56" w:rsidRDefault="006B0DC1" w:rsidP="00FD0C56">
      <w:pPr>
        <w:pStyle w:val="Heading2"/>
      </w:pPr>
      <w:bookmarkStart w:id="0" w:name="3.1"/>
      <w:bookmarkEnd w:id="0"/>
      <w:r w:rsidRPr="00FD0C56">
        <w:lastRenderedPageBreak/>
        <w:t xml:space="preserve">3.1         </w:t>
      </w:r>
      <w:bookmarkStart w:id="1" w:name="_COMPLIANCE_WITH_LAWS_"/>
      <w:bookmarkEnd w:id="1"/>
      <w:r w:rsidRPr="00FD0C56">
        <w:t xml:space="preserve">COMPLIANCE WITH LAWS, RULES AND REGULATIONS </w:t>
      </w:r>
    </w:p>
    <w:p w14:paraId="4EB72BED" w14:textId="77777777" w:rsidR="00B158DA" w:rsidRPr="00FD0C56" w:rsidRDefault="006B0DC1" w:rsidP="00FD0C56">
      <w:pPr>
        <w:numPr>
          <w:ilvl w:val="0"/>
          <w:numId w:val="10"/>
        </w:numPr>
      </w:pPr>
      <w:r w:rsidRPr="00FD0C56">
        <w:t>Senior Officers must:</w:t>
      </w:r>
    </w:p>
    <w:p w14:paraId="641CFA03" w14:textId="77777777" w:rsidR="00B158DA" w:rsidRPr="00FD0C56" w:rsidRDefault="006B0DC1" w:rsidP="00FD0C56">
      <w:pPr>
        <w:numPr>
          <w:ilvl w:val="0"/>
          <w:numId w:val="11"/>
        </w:numPr>
        <w:ind w:left="1095"/>
      </w:pPr>
      <w:r w:rsidRPr="00FD0C56">
        <w:t>Comply with applicable laws, rules and regulations governing the conduct of the Company's business.</w:t>
      </w:r>
    </w:p>
    <w:p w14:paraId="46B039E7" w14:textId="77777777" w:rsidR="00B158DA" w:rsidRPr="00FD0C56" w:rsidRDefault="006B0DC1" w:rsidP="00FD0C56">
      <w:pPr>
        <w:numPr>
          <w:ilvl w:val="0"/>
          <w:numId w:val="11"/>
        </w:numPr>
        <w:ind w:left="1095"/>
      </w:pPr>
      <w:r w:rsidRPr="00FD0C56">
        <w:t>Engage in and promote honest and ethical conduct.</w:t>
      </w:r>
    </w:p>
    <w:p w14:paraId="71AA3393" w14:textId="77777777" w:rsidR="00B158DA" w:rsidRPr="00FD0C56" w:rsidRDefault="006B0DC1" w:rsidP="00FD0C56">
      <w:pPr>
        <w:numPr>
          <w:ilvl w:val="0"/>
          <w:numId w:val="11"/>
        </w:numPr>
        <w:ind w:left="1095"/>
      </w:pPr>
      <w:r w:rsidRPr="00FD0C56">
        <w:t>Abide by the Code of Business Conduct and Ethics and other Company policies and procedures that govern the conduct of Company business.</w:t>
      </w:r>
    </w:p>
    <w:p w14:paraId="29897462" w14:textId="77777777" w:rsidR="00B158DA" w:rsidRPr="00FD0C56" w:rsidRDefault="006B0DC1" w:rsidP="00FD0C56">
      <w:pPr>
        <w:numPr>
          <w:ilvl w:val="0"/>
          <w:numId w:val="11"/>
        </w:numPr>
        <w:ind w:left="1095"/>
      </w:pPr>
      <w:r w:rsidRPr="00FD0C56">
        <w:t xml:space="preserve">Report any suspected violations according to </w:t>
      </w:r>
      <w:hyperlink w:anchor="3.4" w:history="1">
        <w:r w:rsidRPr="00FD0C56">
          <w:rPr>
            <w:rStyle w:val="a"/>
          </w:rPr>
          <w:t>Section 3.4, Compliance with the Code of Ethics</w:t>
        </w:r>
      </w:hyperlink>
      <w:r w:rsidRPr="00FD0C56">
        <w:t>.</w:t>
      </w:r>
    </w:p>
    <w:p w14:paraId="19428F52" w14:textId="77777777" w:rsidR="00B158DA" w:rsidRPr="00FD0C56" w:rsidRDefault="006B0DC1" w:rsidP="00FD0C56">
      <w:pPr>
        <w:numPr>
          <w:ilvl w:val="0"/>
          <w:numId w:val="12"/>
        </w:numPr>
      </w:pPr>
      <w:r w:rsidRPr="00FD0C56">
        <w:t>Senior Officers' leadership responsibilities include:</w:t>
      </w:r>
    </w:p>
    <w:p w14:paraId="29810DB7" w14:textId="77777777" w:rsidR="00B158DA" w:rsidRPr="00FD0C56" w:rsidRDefault="006B0DC1" w:rsidP="00FD0C56">
      <w:pPr>
        <w:numPr>
          <w:ilvl w:val="0"/>
          <w:numId w:val="13"/>
        </w:numPr>
        <w:ind w:left="1095"/>
      </w:pPr>
      <w:r w:rsidRPr="00FD0C56">
        <w:t xml:space="preserve">Creating a culture of high ethical standards and commitment to compliance, </w:t>
      </w:r>
    </w:p>
    <w:p w14:paraId="56F7DF8C" w14:textId="77777777" w:rsidR="00B158DA" w:rsidRPr="00FD0C56" w:rsidRDefault="006B0DC1" w:rsidP="00FD0C56">
      <w:pPr>
        <w:numPr>
          <w:ilvl w:val="0"/>
          <w:numId w:val="14"/>
        </w:numPr>
        <w:ind w:left="1095"/>
      </w:pPr>
      <w:r w:rsidRPr="00FD0C56">
        <w:t>Maintaining a work environment that encourages team members to raise concerns and</w:t>
      </w:r>
    </w:p>
    <w:p w14:paraId="7E47F54B" w14:textId="77777777" w:rsidR="00B158DA" w:rsidRPr="00FD0C56" w:rsidRDefault="006B0DC1" w:rsidP="00FD0C56">
      <w:pPr>
        <w:numPr>
          <w:ilvl w:val="0"/>
          <w:numId w:val="14"/>
        </w:numPr>
        <w:ind w:left="1095"/>
      </w:pPr>
      <w:r w:rsidRPr="00FD0C56">
        <w:t>Promptly addressing team member compliance concerns.</w:t>
      </w:r>
    </w:p>
    <w:p w14:paraId="299A2C9E" w14:textId="77777777" w:rsidR="00B158DA" w:rsidRPr="00FD0C56" w:rsidRDefault="006B0DC1" w:rsidP="00FD0C56">
      <w:pPr>
        <w:pStyle w:val="Heading2"/>
      </w:pPr>
      <w:bookmarkStart w:id="2" w:name="3.2"/>
      <w:bookmarkEnd w:id="2"/>
      <w:r w:rsidRPr="00FD0C56">
        <w:t xml:space="preserve">3.2         </w:t>
      </w:r>
      <w:bookmarkStart w:id="3" w:name="_CONFLICTS_OF_INTEREST"/>
      <w:bookmarkEnd w:id="3"/>
      <w:r w:rsidRPr="00FD0C56">
        <w:t>CONFLICTS OF INTEREST</w:t>
      </w:r>
    </w:p>
    <w:p w14:paraId="1AAE724E" w14:textId="77777777" w:rsidR="00B158DA" w:rsidRPr="00FD0C56" w:rsidRDefault="006B0DC1" w:rsidP="00FD0C56">
      <w:pPr>
        <w:numPr>
          <w:ilvl w:val="0"/>
          <w:numId w:val="15"/>
        </w:numPr>
      </w:pPr>
      <w:r w:rsidRPr="00FD0C56">
        <w:t xml:space="preserve">A conflict of interest occurs when private interests interfere in any way, or even appear to interfere, with the interests of the Company. Senior Officers' obligations to conduct the Company's business in an honest and ethical manner include the ethical handling of actual or apparent conflicts of interest between personal and professional relationships. </w:t>
      </w:r>
    </w:p>
    <w:p w14:paraId="3163EA10" w14:textId="77777777" w:rsidR="00B158DA" w:rsidRPr="00FD0C56" w:rsidRDefault="006B0DC1" w:rsidP="00FD0C56">
      <w:pPr>
        <w:numPr>
          <w:ilvl w:val="0"/>
          <w:numId w:val="16"/>
        </w:numPr>
      </w:pPr>
      <w:r w:rsidRPr="00FD0C56">
        <w:t>No Senior Officer may make any investment, accept any position or benefits, participate in any transaction or business arrangement or otherwise act in a manner that creates or appears to create a conflict of interest unless the Senior Officer makes full disclosure of all facts and circumstances to, and obtains the prior written approval of, the Nominating and Corporate Governance Committee of the Board of Directors of the Company (the "Nominating Committee").</w:t>
      </w:r>
    </w:p>
    <w:p w14:paraId="6117257A" w14:textId="77777777" w:rsidR="00B158DA" w:rsidRPr="00FD0C56" w:rsidRDefault="006B0DC1" w:rsidP="00FD0C56">
      <w:pPr>
        <w:pStyle w:val="Heading2"/>
      </w:pPr>
      <w:bookmarkStart w:id="4" w:name="3.3"/>
      <w:bookmarkEnd w:id="4"/>
      <w:r w:rsidRPr="00FD0C56">
        <w:t xml:space="preserve">3.3         </w:t>
      </w:r>
      <w:bookmarkStart w:id="5" w:name="_DISCLOSURES"/>
      <w:bookmarkEnd w:id="5"/>
      <w:r w:rsidRPr="00FD0C56">
        <w:t>DISCLOSURES</w:t>
      </w:r>
    </w:p>
    <w:p w14:paraId="5005A5F7" w14:textId="77777777" w:rsidR="00B158DA" w:rsidRPr="00FD0C56" w:rsidRDefault="006B0DC1" w:rsidP="00FD0C56">
      <w:pPr>
        <w:numPr>
          <w:ilvl w:val="0"/>
          <w:numId w:val="17"/>
        </w:numPr>
      </w:pPr>
      <w:r w:rsidRPr="00FD0C56">
        <w:t xml:space="preserve">It is Company policy to make full, fair, accurate, timely and understandable disclosure in compliance with all applicable laws and regulations in all reports and documents the Company </w:t>
      </w:r>
      <w:r w:rsidRPr="00FD0C56">
        <w:t>files with, or submits to, the Securities and Exchange Commission and in all other public communications made by the Company.</w:t>
      </w:r>
    </w:p>
    <w:p w14:paraId="03BCDD1C" w14:textId="77777777" w:rsidR="00B158DA" w:rsidRPr="00FD0C56" w:rsidRDefault="006B0DC1" w:rsidP="00FD0C56">
      <w:pPr>
        <w:numPr>
          <w:ilvl w:val="0"/>
          <w:numId w:val="18"/>
        </w:numPr>
      </w:pPr>
      <w:r w:rsidRPr="00FD0C56">
        <w:lastRenderedPageBreak/>
        <w:t>Senior Officers are required to promote team member compliance with this policy and to abide by Company standards, policies and procedures designed to promote compliance with this policy.</w:t>
      </w:r>
    </w:p>
    <w:p w14:paraId="7F7B2F9E" w14:textId="77777777" w:rsidR="00B158DA" w:rsidRPr="00FD0C56" w:rsidRDefault="006B0DC1" w:rsidP="00FD0C56">
      <w:pPr>
        <w:pStyle w:val="Heading2"/>
      </w:pPr>
      <w:bookmarkStart w:id="6" w:name="3.4"/>
      <w:bookmarkEnd w:id="6"/>
      <w:r w:rsidRPr="00FD0C56">
        <w:t xml:space="preserve">3.4         </w:t>
      </w:r>
      <w:bookmarkStart w:id="7" w:name="_COMPLIANCE_WITH_THE"/>
      <w:bookmarkEnd w:id="7"/>
      <w:r w:rsidRPr="00FD0C56">
        <w:t>COMPLIANCE WITH THE CODE OF ETHICS</w:t>
      </w:r>
    </w:p>
    <w:p w14:paraId="33DEC64C" w14:textId="77777777" w:rsidR="00B158DA" w:rsidRPr="00FD0C56" w:rsidRDefault="006B0DC1" w:rsidP="00FD0C56">
      <w:pPr>
        <w:numPr>
          <w:ilvl w:val="0"/>
          <w:numId w:val="19"/>
        </w:numPr>
      </w:pPr>
      <w:r w:rsidRPr="00FD0C56">
        <w:t xml:space="preserve">If a Senior Officer knows of or suspects a violation of applicable laws, rules or regulations or this Code of Ethics, they must immediately report that information to the General Counsel or any member of the Nominating Committee. </w:t>
      </w:r>
    </w:p>
    <w:p w14:paraId="046A1BDE" w14:textId="77777777" w:rsidR="00B158DA" w:rsidRPr="00FD0C56" w:rsidRDefault="006B0DC1" w:rsidP="00FD0C56">
      <w:pPr>
        <w:numPr>
          <w:ilvl w:val="0"/>
          <w:numId w:val="19"/>
        </w:numPr>
      </w:pPr>
      <w:r w:rsidRPr="00FD0C56">
        <w:t>No one is subject to retaliation because of a good faith report of a suspected violation.</w:t>
      </w:r>
    </w:p>
    <w:p w14:paraId="75BBC759" w14:textId="77777777" w:rsidR="00B158DA" w:rsidRPr="00FD0C56" w:rsidRDefault="006B0DC1" w:rsidP="00FD0C56">
      <w:pPr>
        <w:numPr>
          <w:ilvl w:val="0"/>
          <w:numId w:val="19"/>
        </w:numPr>
      </w:pPr>
      <w:r w:rsidRPr="00FD0C56">
        <w:t xml:space="preserve">The General Counsel reports material violations of this Code of Ethics to the Nominating Committee or the Board of Directors. </w:t>
      </w:r>
    </w:p>
    <w:p w14:paraId="3FDB87E9" w14:textId="77777777" w:rsidR="00B158DA" w:rsidRPr="00FD0C56" w:rsidRDefault="006B0DC1" w:rsidP="00FD0C56">
      <w:pPr>
        <w:numPr>
          <w:ilvl w:val="0"/>
          <w:numId w:val="19"/>
        </w:numPr>
      </w:pPr>
      <w:r w:rsidRPr="00FD0C56">
        <w:t xml:space="preserve">Violations of this Code of Ethics may result in disciplinary action, up to and including discharge. The Board of Directors determines, or designates appropriate persons to determine, appropriate action in response to violations of this Code. </w:t>
      </w:r>
    </w:p>
    <w:p w14:paraId="63F9C2BE" w14:textId="77777777" w:rsidR="00B158DA" w:rsidRPr="00FD0C56" w:rsidRDefault="006B0DC1" w:rsidP="00FD0C56">
      <w:pPr>
        <w:pStyle w:val="Heading2"/>
      </w:pPr>
      <w:bookmarkStart w:id="8" w:name="3.5"/>
      <w:bookmarkStart w:id="9" w:name="3.6"/>
      <w:bookmarkEnd w:id="8"/>
      <w:r w:rsidRPr="00FD0C56">
        <w:t xml:space="preserve">3.5         </w:t>
      </w:r>
      <w:bookmarkStart w:id="10" w:name="_WAIVERS_OF_THE"/>
      <w:bookmarkEnd w:id="10"/>
      <w:r w:rsidRPr="00FD0C56">
        <w:t>WAIVERS OF THE CODE OF ETHICS</w:t>
      </w:r>
    </w:p>
    <w:p w14:paraId="7FB0EFB3" w14:textId="77777777" w:rsidR="00B158DA" w:rsidRPr="00FD0C56" w:rsidRDefault="006B0DC1" w:rsidP="00FD0C56">
      <w:pPr>
        <w:numPr>
          <w:ilvl w:val="0"/>
          <w:numId w:val="20"/>
        </w:numPr>
      </w:pPr>
      <w:r w:rsidRPr="00FD0C56">
        <w:t xml:space="preserve">To seek a waiver of this Code of Ethics, a Senior Officer must make full disclosure of the particular circumstances to any member of the Nominating Committee and the General Counsel. </w:t>
      </w:r>
    </w:p>
    <w:p w14:paraId="41E8AFD2" w14:textId="77777777" w:rsidR="00B158DA" w:rsidRPr="00FD0C56" w:rsidRDefault="006B0DC1" w:rsidP="00FD0C56">
      <w:pPr>
        <w:numPr>
          <w:ilvl w:val="0"/>
          <w:numId w:val="20"/>
        </w:numPr>
      </w:pPr>
      <w:r w:rsidRPr="00FD0C56">
        <w:t>Amendments to and waivers of this Code of Ethics are publicly disclosed as required by applicable law and regulations.</w:t>
      </w:r>
    </w:p>
    <w:bookmarkEnd w:id="9"/>
    <w:p w14:paraId="16ADE6A1" w14:textId="77777777" w:rsidR="00B158DA" w:rsidRPr="00FD0C56" w:rsidRDefault="006B0DC1" w:rsidP="00FD0C56">
      <w:pPr>
        <w:pStyle w:val="Heading2"/>
      </w:pPr>
      <w:r w:rsidRPr="00FD0C56">
        <w:t xml:space="preserve">3.6         </w:t>
      </w:r>
      <w:bookmarkStart w:id="11" w:name="_NO_RIGHTS_CREATED"/>
      <w:bookmarkEnd w:id="11"/>
      <w:r w:rsidRPr="00FD0C56">
        <w:t>NO RIGHTS CREATED</w:t>
      </w:r>
    </w:p>
    <w:p w14:paraId="28757213" w14:textId="77777777" w:rsidR="00B158DA" w:rsidRPr="00FD0C56" w:rsidRDefault="006B0DC1" w:rsidP="00FD0C56">
      <w:pPr>
        <w:numPr>
          <w:ilvl w:val="0"/>
          <w:numId w:val="21"/>
        </w:numPr>
      </w:pPr>
      <w:r w:rsidRPr="00FD0C56">
        <w:t xml:space="preserve">The Code of Ethics is a statement of certain fundamental principles, policies and procedures that govern the Company's Senior Officers in the conduct of the Company's business. </w:t>
      </w:r>
    </w:p>
    <w:p w14:paraId="3CA61699" w14:textId="77777777" w:rsidR="00B158DA" w:rsidRPr="00FD0C56" w:rsidRDefault="006B0DC1" w:rsidP="00FD0C56">
      <w:pPr>
        <w:numPr>
          <w:ilvl w:val="0"/>
          <w:numId w:val="21"/>
        </w:numPr>
      </w:pPr>
      <w:r w:rsidRPr="00FD0C56">
        <w:t>It is not intended to and does not create any rights in any team member, customer, tenant, landlord, supplier, competitor, shareholder or any other person or entity.</w:t>
      </w:r>
    </w:p>
    <w:p w14:paraId="4ABDC14D" w14:textId="77777777" w:rsidR="00B158DA" w:rsidRPr="00FD0C56" w:rsidRDefault="006B0DC1" w:rsidP="00FD0C56">
      <w:pPr>
        <w:pStyle w:val="Heading2"/>
      </w:pPr>
      <w:bookmarkStart w:id="12" w:name="3.7"/>
      <w:bookmarkEnd w:id="12"/>
      <w:r w:rsidRPr="00FD0C56">
        <w:t xml:space="preserve">3.7         </w:t>
      </w:r>
      <w:bookmarkStart w:id="13" w:name="_ownership_and_approvals"/>
      <w:bookmarkEnd w:id="13"/>
      <w:r w:rsidRPr="00FD0C56">
        <w:t xml:space="preserve">ownership and approvals </w:t>
      </w:r>
    </w:p>
    <w:p w14:paraId="6CAD7904" w14:textId="77777777" w:rsidR="00B158DA" w:rsidRPr="00FD0C56" w:rsidRDefault="006B0DC1" w:rsidP="00FD0C56">
      <w:pPr>
        <w:numPr>
          <w:ilvl w:val="0"/>
          <w:numId w:val="22"/>
        </w:numPr>
      </w:pPr>
      <w:r w:rsidRPr="00FD0C56">
        <w:t xml:space="preserve">Substantial changes to this policy are presented to the Board of Directors for review or approval as determined by the General Counsel or appointee. </w:t>
      </w:r>
    </w:p>
    <w:p w14:paraId="56088AAF" w14:textId="77777777" w:rsidR="00B158DA" w:rsidRPr="00FD0C56" w:rsidRDefault="006B0DC1" w:rsidP="00FD0C56">
      <w:pPr>
        <w:numPr>
          <w:ilvl w:val="0"/>
          <w:numId w:val="23"/>
        </w:numPr>
      </w:pPr>
      <w:r w:rsidRPr="00FD0C56">
        <w:t xml:space="preserve">This policy is reviewed annually, except as otherwise determined by the Company's General Counsel or the Board of Directors. </w:t>
      </w:r>
    </w:p>
    <w:p w14:paraId="360B9131" w14:textId="77777777" w:rsidR="0071121A" w:rsidRPr="00FD0C56" w:rsidRDefault="0071121A" w:rsidP="00FD0C56"/>
    <w:sectPr w:rsidR="0071121A" w:rsidRPr="00FD0C56" w:rsidSect="00107278">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92D6D" w14:textId="77777777" w:rsidR="006B0DC1" w:rsidRDefault="006B0DC1">
      <w:pPr>
        <w:spacing w:before="0" w:after="0" w:line="240" w:lineRule="auto"/>
      </w:pPr>
      <w:r>
        <w:separator/>
      </w:r>
    </w:p>
  </w:endnote>
  <w:endnote w:type="continuationSeparator" w:id="0">
    <w:p w14:paraId="2B17F2D8" w14:textId="77777777" w:rsidR="006B0DC1" w:rsidRDefault="006B0D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9E6F" w14:textId="77777777" w:rsidR="006B0DC1" w:rsidRDefault="006B0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487095"/>
      <w:docPartObj>
        <w:docPartGallery w:val="Page Numbers (Bottom of Page)"/>
        <w:docPartUnique/>
      </w:docPartObj>
    </w:sdtPr>
    <w:sdtEndPr>
      <w:rPr>
        <w:noProof/>
        <w:sz w:val="16"/>
        <w:szCs w:val="16"/>
      </w:rPr>
    </w:sdtEndPr>
    <w:sdtContent>
      <w:p w14:paraId="133DAA7A" w14:textId="77777777" w:rsidR="00AC2E35" w:rsidRPr="00D3464B" w:rsidRDefault="006B0DC1" w:rsidP="00D3464B">
        <w:pPr>
          <w:pStyle w:val="Footer"/>
          <w:jc w:val="center"/>
          <w:rPr>
            <w:sz w:val="16"/>
            <w:szCs w:val="16"/>
          </w:rPr>
        </w:pPr>
        <w:r w:rsidRPr="00D3464B">
          <w:rPr>
            <w:sz w:val="16"/>
            <w:szCs w:val="16"/>
          </w:rPr>
          <w:fldChar w:fldCharType="begin"/>
        </w:r>
        <w:r w:rsidRPr="00D3464B">
          <w:rPr>
            <w:sz w:val="16"/>
            <w:szCs w:val="16"/>
          </w:rPr>
          <w:instrText xml:space="preserve"> PAGE   \* MERGEFORMAT </w:instrText>
        </w:r>
        <w:r w:rsidRPr="00D3464B">
          <w:rPr>
            <w:sz w:val="16"/>
            <w:szCs w:val="16"/>
          </w:rPr>
          <w:fldChar w:fldCharType="separate"/>
        </w:r>
        <w:r>
          <w:rPr>
            <w:noProof/>
            <w:sz w:val="16"/>
            <w:szCs w:val="16"/>
          </w:rPr>
          <w:t>4</w:t>
        </w:r>
        <w:r w:rsidRPr="00D3464B">
          <w:rPr>
            <w:noProof/>
            <w:sz w:val="16"/>
            <w:szCs w:val="16"/>
          </w:rPr>
          <w:fldChar w:fldCharType="end"/>
        </w:r>
      </w:p>
    </w:sdtContent>
  </w:sdt>
  <w:p w14:paraId="3FC1B64E" w14:textId="77777777" w:rsidR="00AC2E35" w:rsidRDefault="00AC2E35">
    <w:pPr>
      <w:pStyle w:val="Footer"/>
    </w:pPr>
  </w:p>
  <w:p w14:paraId="057B99B8" w14:textId="77777777" w:rsidR="00AC2E35" w:rsidRDefault="00AC2E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671623"/>
      <w:docPartObj>
        <w:docPartGallery w:val="Page Numbers (Bottom of Page)"/>
        <w:docPartUnique/>
      </w:docPartObj>
    </w:sdtPr>
    <w:sdtEndPr>
      <w:rPr>
        <w:noProof/>
        <w:sz w:val="16"/>
        <w:szCs w:val="16"/>
      </w:rPr>
    </w:sdtEndPr>
    <w:sdtContent>
      <w:p w14:paraId="2691FC4F" w14:textId="77777777" w:rsidR="00AC2E35" w:rsidRPr="00D3464B" w:rsidRDefault="006B0DC1" w:rsidP="00D3464B">
        <w:pPr>
          <w:pStyle w:val="Footer"/>
          <w:jc w:val="center"/>
          <w:rPr>
            <w:sz w:val="16"/>
            <w:szCs w:val="16"/>
          </w:rPr>
        </w:pPr>
        <w:r w:rsidRPr="00D3464B">
          <w:rPr>
            <w:sz w:val="16"/>
            <w:szCs w:val="16"/>
          </w:rPr>
          <w:fldChar w:fldCharType="begin"/>
        </w:r>
        <w:r w:rsidRPr="00D3464B">
          <w:rPr>
            <w:sz w:val="16"/>
            <w:szCs w:val="16"/>
          </w:rPr>
          <w:instrText xml:space="preserve"> PAGE   \* MERGEFORMAT </w:instrText>
        </w:r>
        <w:r w:rsidRPr="00D3464B">
          <w:rPr>
            <w:sz w:val="16"/>
            <w:szCs w:val="16"/>
          </w:rPr>
          <w:fldChar w:fldCharType="separate"/>
        </w:r>
        <w:r>
          <w:rPr>
            <w:noProof/>
            <w:sz w:val="16"/>
            <w:szCs w:val="16"/>
          </w:rPr>
          <w:t>1</w:t>
        </w:r>
        <w:r w:rsidRPr="00D3464B">
          <w:rPr>
            <w:noProof/>
            <w:sz w:val="16"/>
            <w:szCs w:val="16"/>
          </w:rPr>
          <w:fldChar w:fldCharType="end"/>
        </w:r>
      </w:p>
    </w:sdtContent>
  </w:sdt>
  <w:p w14:paraId="49893558" w14:textId="77777777" w:rsidR="00AC2E35" w:rsidRDefault="00AC2E35">
    <w:pPr>
      <w:pStyle w:val="Footer"/>
    </w:pPr>
  </w:p>
  <w:p w14:paraId="2FD05839" w14:textId="77777777" w:rsidR="00AC2E35" w:rsidRDefault="00AC2E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F578" w14:textId="77777777" w:rsidR="006B0DC1" w:rsidRDefault="006B0DC1">
      <w:pPr>
        <w:spacing w:before="0" w:after="0" w:line="240" w:lineRule="auto"/>
      </w:pPr>
      <w:r>
        <w:separator/>
      </w:r>
    </w:p>
  </w:footnote>
  <w:footnote w:type="continuationSeparator" w:id="0">
    <w:p w14:paraId="20C4D4A8" w14:textId="77777777" w:rsidR="006B0DC1" w:rsidRDefault="006B0D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0AA3" w14:textId="77777777" w:rsidR="006B0DC1" w:rsidRDefault="006B0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4320"/>
    </w:tblGrid>
    <w:tr w:rsidR="00B158DA" w14:paraId="6C5BE176" w14:textId="77777777" w:rsidTr="00277495">
      <w:trPr>
        <w:trHeight w:val="819"/>
      </w:trPr>
      <w:tc>
        <w:tcPr>
          <w:tcW w:w="6120" w:type="dxa"/>
          <w:vAlign w:val="bottom"/>
        </w:tcPr>
        <w:p w14:paraId="3D1CFE1F" w14:textId="77777777" w:rsidR="00AC2E35" w:rsidRDefault="006B0DC1" w:rsidP="00EF62F0">
          <w:pPr>
            <w:pStyle w:val="Header"/>
            <w:tabs>
              <w:tab w:val="clear" w:pos="9360"/>
            </w:tabs>
            <w:spacing w:before="0"/>
            <w:ind w:right="-187"/>
            <w:rPr>
              <w:sz w:val="28"/>
              <w:szCs w:val="28"/>
            </w:rPr>
          </w:pPr>
          <w:r w:rsidRPr="002B4298">
            <w:rPr>
              <w:rFonts w:cs="Arial"/>
              <w:b/>
              <w:bCs/>
              <w:color w:val="434343"/>
              <w:sz w:val="28"/>
              <w:szCs w:val="28"/>
            </w:rPr>
            <w:t xml:space="preserve">Code of Ethics for </w:t>
          </w:r>
          <w:r w:rsidRPr="002B4298">
            <w:rPr>
              <w:rFonts w:cs="Arial"/>
              <w:b/>
              <w:bCs/>
              <w:color w:val="434343"/>
              <w:sz w:val="28"/>
              <w:szCs w:val="28"/>
            </w:rPr>
            <w:t>Principal Executive and Senior Financial Officers, 6100</w:t>
          </w:r>
        </w:p>
      </w:tc>
      <w:tc>
        <w:tcPr>
          <w:tcW w:w="4320" w:type="dxa"/>
          <w:vAlign w:val="bottom"/>
        </w:tcPr>
        <w:p w14:paraId="1C4DB66B" w14:textId="77777777" w:rsidR="00AC2E35" w:rsidRDefault="006B0DC1" w:rsidP="005C3F70">
          <w:pPr>
            <w:pStyle w:val="Header"/>
            <w:tabs>
              <w:tab w:val="clear" w:pos="9360"/>
            </w:tabs>
            <w:spacing w:before="0"/>
            <w:ind w:right="-187"/>
            <w:jc w:val="right"/>
            <w:rPr>
              <w:sz w:val="28"/>
              <w:szCs w:val="28"/>
            </w:rPr>
          </w:pPr>
          <w:r>
            <w:rPr>
              <w:noProof/>
              <w:sz w:val="28"/>
              <w:szCs w:val="28"/>
            </w:rPr>
            <w:drawing>
              <wp:inline distT="0" distB="0" distL="0" distR="0" wp14:anchorId="2AA97DF1" wp14:editId="435141BF">
                <wp:extent cx="1933575" cy="247650"/>
                <wp:effectExtent l="0" t="0" r="9525" b="0"/>
                <wp:docPr id="891373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73619" name="Picture 891373619"/>
                        <pic:cNvPicPr/>
                      </pic:nvPicPr>
                      <pic:blipFill>
                        <a:blip r:embed="rId1">
                          <a:extLst>
                            <a:ext uri="{28A0092B-C50C-407E-A947-70E740481C1C}">
                              <a14:useLocalDpi xmlns:a14="http://schemas.microsoft.com/office/drawing/2010/main" val="0"/>
                            </a:ext>
                          </a:extLst>
                        </a:blip>
                        <a:stretch>
                          <a:fillRect/>
                        </a:stretch>
                      </pic:blipFill>
                      <pic:spPr>
                        <a:xfrm>
                          <a:off x="0" y="0"/>
                          <a:ext cx="1933575" cy="247650"/>
                        </a:xfrm>
                        <a:prstGeom prst="rect">
                          <a:avLst/>
                        </a:prstGeom>
                      </pic:spPr>
                    </pic:pic>
                  </a:graphicData>
                </a:graphic>
              </wp:inline>
            </w:drawing>
          </w:r>
        </w:p>
      </w:tc>
    </w:tr>
  </w:tbl>
  <w:p w14:paraId="1BE56DB8" w14:textId="77777777" w:rsidR="00AC2E35" w:rsidRPr="005C3F70" w:rsidRDefault="006B0DC1" w:rsidP="00107278">
    <w:pPr>
      <w:pStyle w:val="Header"/>
      <w:pBdr>
        <w:bottom w:val="single" w:sz="4" w:space="1" w:color="auto"/>
      </w:pBdr>
      <w:tabs>
        <w:tab w:val="clear" w:pos="9360"/>
      </w:tabs>
      <w:spacing w:before="0"/>
      <w:ind w:right="-187"/>
      <w:rPr>
        <w:sz w:val="2"/>
        <w:szCs w:val="2"/>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D039" w14:textId="77777777" w:rsidR="006B0DC1" w:rsidRDefault="006B0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45AC"/>
    <w:multiLevelType w:val="hybridMultilevel"/>
    <w:tmpl w:val="C0B8ED1A"/>
    <w:lvl w:ilvl="0" w:tplc="808CEC6E">
      <w:start w:val="1"/>
      <w:numFmt w:val="upperLetter"/>
      <w:lvlText w:val="%1."/>
      <w:lvlJc w:val="left"/>
      <w:pPr>
        <w:ind w:left="720" w:hanging="360"/>
      </w:pPr>
      <w:rPr>
        <w:rFonts w:hint="default"/>
        <w:color w:val="002060"/>
      </w:rPr>
    </w:lvl>
    <w:lvl w:ilvl="1" w:tplc="CC764140" w:tentative="1">
      <w:start w:val="1"/>
      <w:numFmt w:val="lowerLetter"/>
      <w:lvlText w:val="%2."/>
      <w:lvlJc w:val="left"/>
      <w:pPr>
        <w:ind w:left="1440" w:hanging="360"/>
      </w:pPr>
    </w:lvl>
    <w:lvl w:ilvl="2" w:tplc="A140A1AE" w:tentative="1">
      <w:start w:val="1"/>
      <w:numFmt w:val="lowerRoman"/>
      <w:lvlText w:val="%3."/>
      <w:lvlJc w:val="right"/>
      <w:pPr>
        <w:ind w:left="2160" w:hanging="180"/>
      </w:pPr>
    </w:lvl>
    <w:lvl w:ilvl="3" w:tplc="0F84ADB0" w:tentative="1">
      <w:start w:val="1"/>
      <w:numFmt w:val="decimal"/>
      <w:lvlText w:val="%4."/>
      <w:lvlJc w:val="left"/>
      <w:pPr>
        <w:ind w:left="2880" w:hanging="360"/>
      </w:pPr>
    </w:lvl>
    <w:lvl w:ilvl="4" w:tplc="D2967AFE" w:tentative="1">
      <w:start w:val="1"/>
      <w:numFmt w:val="lowerLetter"/>
      <w:lvlText w:val="%5."/>
      <w:lvlJc w:val="left"/>
      <w:pPr>
        <w:ind w:left="3600" w:hanging="360"/>
      </w:pPr>
    </w:lvl>
    <w:lvl w:ilvl="5" w:tplc="08ECBCE2" w:tentative="1">
      <w:start w:val="1"/>
      <w:numFmt w:val="lowerRoman"/>
      <w:lvlText w:val="%6."/>
      <w:lvlJc w:val="right"/>
      <w:pPr>
        <w:ind w:left="4320" w:hanging="180"/>
      </w:pPr>
    </w:lvl>
    <w:lvl w:ilvl="6" w:tplc="D9DEC1F8" w:tentative="1">
      <w:start w:val="1"/>
      <w:numFmt w:val="decimal"/>
      <w:lvlText w:val="%7."/>
      <w:lvlJc w:val="left"/>
      <w:pPr>
        <w:ind w:left="5040" w:hanging="360"/>
      </w:pPr>
    </w:lvl>
    <w:lvl w:ilvl="7" w:tplc="C966C528" w:tentative="1">
      <w:start w:val="1"/>
      <w:numFmt w:val="lowerLetter"/>
      <w:lvlText w:val="%8."/>
      <w:lvlJc w:val="left"/>
      <w:pPr>
        <w:ind w:left="5760" w:hanging="360"/>
      </w:pPr>
    </w:lvl>
    <w:lvl w:ilvl="8" w:tplc="28C67B6A" w:tentative="1">
      <w:start w:val="1"/>
      <w:numFmt w:val="lowerRoman"/>
      <w:lvlText w:val="%9."/>
      <w:lvlJc w:val="right"/>
      <w:pPr>
        <w:ind w:left="6480" w:hanging="180"/>
      </w:pPr>
    </w:lvl>
  </w:abstractNum>
  <w:abstractNum w:abstractNumId="1" w15:restartNumberingAfterBreak="0">
    <w:nsid w:val="13B963CF"/>
    <w:multiLevelType w:val="hybridMultilevel"/>
    <w:tmpl w:val="9CB447A4"/>
    <w:lvl w:ilvl="0" w:tplc="EA2C2FE4">
      <w:start w:val="1"/>
      <w:numFmt w:val="lowerRoman"/>
      <w:pStyle w:val="4rthSubset"/>
      <w:lvlText w:val="%1."/>
      <w:lvlJc w:val="right"/>
      <w:pPr>
        <w:ind w:left="1530" w:hanging="360"/>
      </w:pPr>
      <w:rPr>
        <w:rFonts w:hint="default"/>
      </w:rPr>
    </w:lvl>
    <w:lvl w:ilvl="1" w:tplc="9AF2A3FC" w:tentative="1">
      <w:start w:val="1"/>
      <w:numFmt w:val="lowerLetter"/>
      <w:lvlText w:val="%2."/>
      <w:lvlJc w:val="left"/>
      <w:pPr>
        <w:ind w:left="2250" w:hanging="360"/>
      </w:pPr>
    </w:lvl>
    <w:lvl w:ilvl="2" w:tplc="68E47134" w:tentative="1">
      <w:start w:val="1"/>
      <w:numFmt w:val="lowerRoman"/>
      <w:lvlText w:val="%3."/>
      <w:lvlJc w:val="right"/>
      <w:pPr>
        <w:ind w:left="2970" w:hanging="180"/>
      </w:pPr>
    </w:lvl>
    <w:lvl w:ilvl="3" w:tplc="71786A38" w:tentative="1">
      <w:start w:val="1"/>
      <w:numFmt w:val="decimal"/>
      <w:lvlText w:val="%4."/>
      <w:lvlJc w:val="left"/>
      <w:pPr>
        <w:ind w:left="3690" w:hanging="360"/>
      </w:pPr>
    </w:lvl>
    <w:lvl w:ilvl="4" w:tplc="6BE0C78C" w:tentative="1">
      <w:start w:val="1"/>
      <w:numFmt w:val="lowerLetter"/>
      <w:lvlText w:val="%5."/>
      <w:lvlJc w:val="left"/>
      <w:pPr>
        <w:ind w:left="4410" w:hanging="360"/>
      </w:pPr>
    </w:lvl>
    <w:lvl w:ilvl="5" w:tplc="C2E0C80E" w:tentative="1">
      <w:start w:val="1"/>
      <w:numFmt w:val="lowerRoman"/>
      <w:lvlText w:val="%6."/>
      <w:lvlJc w:val="right"/>
      <w:pPr>
        <w:ind w:left="5130" w:hanging="180"/>
      </w:pPr>
    </w:lvl>
    <w:lvl w:ilvl="6" w:tplc="7B96C090" w:tentative="1">
      <w:start w:val="1"/>
      <w:numFmt w:val="decimal"/>
      <w:lvlText w:val="%7."/>
      <w:lvlJc w:val="left"/>
      <w:pPr>
        <w:ind w:left="5850" w:hanging="360"/>
      </w:pPr>
    </w:lvl>
    <w:lvl w:ilvl="7" w:tplc="0FCECF88" w:tentative="1">
      <w:start w:val="1"/>
      <w:numFmt w:val="lowerLetter"/>
      <w:lvlText w:val="%8."/>
      <w:lvlJc w:val="left"/>
      <w:pPr>
        <w:ind w:left="6570" w:hanging="360"/>
      </w:pPr>
    </w:lvl>
    <w:lvl w:ilvl="8" w:tplc="0C5A20DE" w:tentative="1">
      <w:start w:val="1"/>
      <w:numFmt w:val="lowerRoman"/>
      <w:lvlText w:val="%9."/>
      <w:lvlJc w:val="right"/>
      <w:pPr>
        <w:ind w:left="7290" w:hanging="180"/>
      </w:pPr>
    </w:lvl>
  </w:abstractNum>
  <w:abstractNum w:abstractNumId="2" w15:restartNumberingAfterBreak="0">
    <w:nsid w:val="25487DCA"/>
    <w:multiLevelType w:val="hybridMultilevel"/>
    <w:tmpl w:val="47A05392"/>
    <w:lvl w:ilvl="0" w:tplc="D76620FA">
      <w:start w:val="1"/>
      <w:numFmt w:val="lowerLetter"/>
      <w:pStyle w:val="3rdSubset"/>
      <w:lvlText w:val="%1."/>
      <w:lvlJc w:val="left"/>
      <w:pPr>
        <w:ind w:left="1080" w:hanging="360"/>
      </w:pPr>
      <w:rPr>
        <w:rFonts w:hint="default"/>
      </w:rPr>
    </w:lvl>
    <w:lvl w:ilvl="1" w:tplc="7EB697EC">
      <w:start w:val="1"/>
      <w:numFmt w:val="lowerLetter"/>
      <w:lvlText w:val="%2."/>
      <w:lvlJc w:val="left"/>
      <w:pPr>
        <w:ind w:left="1800" w:hanging="360"/>
      </w:pPr>
    </w:lvl>
    <w:lvl w:ilvl="2" w:tplc="B52867BA" w:tentative="1">
      <w:start w:val="1"/>
      <w:numFmt w:val="lowerRoman"/>
      <w:lvlText w:val="%3."/>
      <w:lvlJc w:val="right"/>
      <w:pPr>
        <w:ind w:left="2520" w:hanging="180"/>
      </w:pPr>
    </w:lvl>
    <w:lvl w:ilvl="3" w:tplc="D600715A" w:tentative="1">
      <w:start w:val="1"/>
      <w:numFmt w:val="decimal"/>
      <w:lvlText w:val="%4."/>
      <w:lvlJc w:val="left"/>
      <w:pPr>
        <w:ind w:left="3240" w:hanging="360"/>
      </w:pPr>
    </w:lvl>
    <w:lvl w:ilvl="4" w:tplc="0A8C1800" w:tentative="1">
      <w:start w:val="1"/>
      <w:numFmt w:val="lowerLetter"/>
      <w:lvlText w:val="%5."/>
      <w:lvlJc w:val="left"/>
      <w:pPr>
        <w:ind w:left="3960" w:hanging="360"/>
      </w:pPr>
    </w:lvl>
    <w:lvl w:ilvl="5" w:tplc="269C7F52" w:tentative="1">
      <w:start w:val="1"/>
      <w:numFmt w:val="lowerRoman"/>
      <w:lvlText w:val="%6."/>
      <w:lvlJc w:val="right"/>
      <w:pPr>
        <w:ind w:left="4680" w:hanging="180"/>
      </w:pPr>
    </w:lvl>
    <w:lvl w:ilvl="6" w:tplc="D41A6854" w:tentative="1">
      <w:start w:val="1"/>
      <w:numFmt w:val="decimal"/>
      <w:lvlText w:val="%7."/>
      <w:lvlJc w:val="left"/>
      <w:pPr>
        <w:ind w:left="5400" w:hanging="360"/>
      </w:pPr>
    </w:lvl>
    <w:lvl w:ilvl="7" w:tplc="B5AE86B8" w:tentative="1">
      <w:start w:val="1"/>
      <w:numFmt w:val="lowerLetter"/>
      <w:lvlText w:val="%8."/>
      <w:lvlJc w:val="left"/>
      <w:pPr>
        <w:ind w:left="6120" w:hanging="360"/>
      </w:pPr>
    </w:lvl>
    <w:lvl w:ilvl="8" w:tplc="A8F6973A" w:tentative="1">
      <w:start w:val="1"/>
      <w:numFmt w:val="lowerRoman"/>
      <w:lvlText w:val="%9."/>
      <w:lvlJc w:val="right"/>
      <w:pPr>
        <w:ind w:left="6840" w:hanging="180"/>
      </w:pPr>
    </w:lvl>
  </w:abstractNum>
  <w:abstractNum w:abstractNumId="3" w15:restartNumberingAfterBreak="0">
    <w:nsid w:val="4D5B6E0C"/>
    <w:multiLevelType w:val="multilevel"/>
    <w:tmpl w:val="23F4B004"/>
    <w:lvl w:ilvl="0">
      <w:start w:val="1"/>
      <w:numFmt w:val="decimal"/>
      <w:lvlText w:val="%1.0"/>
      <w:lvlJc w:val="left"/>
      <w:pPr>
        <w:ind w:left="432" w:hanging="432"/>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EB83819"/>
    <w:multiLevelType w:val="multilevel"/>
    <w:tmpl w:val="5C5A548C"/>
    <w:lvl w:ilvl="0">
      <w:start w:val="1"/>
      <w:numFmt w:val="decimal"/>
      <w:pStyle w:val="2ndSubset"/>
      <w:lvlText w:val="%1."/>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553C2493"/>
    <w:multiLevelType w:val="multilevel"/>
    <w:tmpl w:val="CDD866B8"/>
    <w:lvl w:ilvl="0">
      <w:start w:val="1"/>
      <w:numFmt w:val="upperLetter"/>
      <w:pStyle w:val="1stSubse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upperLetter"/>
      <w:lvlText w:val="%3."/>
      <w:lvlJc w:val="left"/>
      <w:pPr>
        <w:tabs>
          <w:tab w:val="num" w:pos="1800"/>
        </w:tabs>
        <w:ind w:left="1800" w:hanging="360"/>
      </w:pPr>
      <w:rPr>
        <w:rFonts w:hint="default"/>
      </w:rPr>
    </w:lvl>
    <w:lvl w:ilvl="3">
      <w:start w:val="1"/>
      <w:numFmt w:val="upperLetter"/>
      <w:lvlText w:val="%4."/>
      <w:lvlJc w:val="left"/>
      <w:pPr>
        <w:tabs>
          <w:tab w:val="num" w:pos="2520"/>
        </w:tabs>
        <w:ind w:left="2520" w:hanging="360"/>
      </w:pPr>
      <w:rPr>
        <w:rFonts w:hint="default"/>
      </w:rPr>
    </w:lvl>
    <w:lvl w:ilvl="4">
      <w:start w:val="1"/>
      <w:numFmt w:val="upperLetter"/>
      <w:lvlText w:val="%5."/>
      <w:lvlJc w:val="left"/>
      <w:pPr>
        <w:tabs>
          <w:tab w:val="num" w:pos="3240"/>
        </w:tabs>
        <w:ind w:left="3240" w:hanging="360"/>
      </w:pPr>
      <w:rPr>
        <w:rFonts w:hint="default"/>
      </w:rPr>
    </w:lvl>
    <w:lvl w:ilvl="5">
      <w:start w:val="1"/>
      <w:numFmt w:val="upperLetter"/>
      <w:lvlText w:val="%6."/>
      <w:lvlJc w:val="left"/>
      <w:pPr>
        <w:tabs>
          <w:tab w:val="num" w:pos="3960"/>
        </w:tabs>
        <w:ind w:left="3960" w:hanging="360"/>
      </w:pPr>
      <w:rPr>
        <w:rFonts w:hint="default"/>
      </w:rPr>
    </w:lvl>
    <w:lvl w:ilvl="6">
      <w:start w:val="1"/>
      <w:numFmt w:val="upperLetter"/>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hint="default"/>
      </w:rPr>
    </w:lvl>
    <w:lvl w:ilvl="8">
      <w:start w:val="1"/>
      <w:numFmt w:val="upperLetter"/>
      <w:lvlText w:val="%9."/>
      <w:lvlJc w:val="left"/>
      <w:pPr>
        <w:tabs>
          <w:tab w:val="num" w:pos="6120"/>
        </w:tabs>
        <w:ind w:left="6120" w:hanging="360"/>
      </w:pPr>
      <w:rPr>
        <w:rFonts w:hint="default"/>
      </w:rPr>
    </w:lvl>
  </w:abstractNum>
  <w:abstractNum w:abstractNumId="6" w15:restartNumberingAfterBreak="0">
    <w:nsid w:val="648B799C"/>
    <w:multiLevelType w:val="multilevel"/>
    <w:tmpl w:val="9D765920"/>
    <w:styleLink w:val="SubsectionHeading"/>
    <w:lvl w:ilvl="0">
      <w:start w:val="1"/>
      <w:numFmt w:val="decimal"/>
      <w:lvlText w:val="%1."/>
      <w:lvlJc w:val="left"/>
      <w:pPr>
        <w:tabs>
          <w:tab w:val="num" w:pos="1440"/>
        </w:tabs>
        <w:ind w:left="1440" w:hanging="360"/>
      </w:pPr>
      <w:rPr>
        <w:rFonts w:hint="default"/>
      </w:rPr>
    </w:lvl>
    <w:lvl w:ilvl="1">
      <w:start w:val="1"/>
      <w:numFmt w:val="decimal"/>
      <w:lvlText w:val="%2.%1"/>
      <w:lvlJc w:val="left"/>
      <w:pPr>
        <w:tabs>
          <w:tab w:val="num" w:pos="2160"/>
        </w:tabs>
        <w:ind w:left="2160" w:hanging="360"/>
      </w:pPr>
      <w:rPr>
        <w:rFonts w:asciiTheme="minorHAnsi" w:hAnsiTheme="minorHAnsi" w:hint="default"/>
        <w:color w:val="1F497D" w:themeColor="text2"/>
        <w:sz w:val="24"/>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7" w15:restartNumberingAfterBreak="0">
    <w:nsid w:val="772C2FF8"/>
    <w:multiLevelType w:val="multilevel"/>
    <w:tmpl w:val="06A6701C"/>
    <w:lvl w:ilvl="0">
      <w:start w:val="1"/>
      <w:numFmt w:val="decimal"/>
      <w:lvlText w:val="%1."/>
      <w:lvlJc w:val="left"/>
      <w:pPr>
        <w:tabs>
          <w:tab w:val="num" w:pos="1080"/>
        </w:tabs>
        <w:ind w:left="1080" w:hanging="360"/>
      </w:pPr>
    </w:lvl>
    <w:lvl w:ilvl="1">
      <w:start w:val="1"/>
      <w:numFmt w:val="lowerLetter"/>
      <w:pStyle w:val="NoSpacing"/>
      <w:lvlText w:val="%2."/>
      <w:lvlJc w:val="left"/>
      <w:pPr>
        <w:tabs>
          <w:tab w:val="num" w:pos="1800"/>
        </w:tabs>
        <w:ind w:left="1800" w:hanging="360"/>
      </w:pPr>
    </w:lvl>
    <w:lvl w:ilvl="2">
      <w:start w:val="1"/>
      <w:numFmt w:val="bullet"/>
      <w:lvlText w:val=""/>
      <w:lvlJc w:val="left"/>
      <w:pPr>
        <w:ind w:left="2520" w:hanging="360"/>
      </w:pPr>
      <w:rPr>
        <w:rFonts w:ascii="Symbol" w:hAnsi="Symbol" w:hint="default"/>
        <w:color w:val="auto"/>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772C2FF9"/>
    <w:multiLevelType w:val="hybridMultilevel"/>
    <w:tmpl w:val="772C2FF9"/>
    <w:lvl w:ilvl="0" w:tplc="F4FE672C">
      <w:start w:val="1"/>
      <w:numFmt w:val="bullet"/>
      <w:lvlText w:val=""/>
      <w:lvlJc w:val="left"/>
      <w:pPr>
        <w:ind w:left="720" w:hanging="360"/>
      </w:pPr>
      <w:rPr>
        <w:rFonts w:ascii="Symbol" w:hAnsi="Symbol"/>
      </w:rPr>
    </w:lvl>
    <w:lvl w:ilvl="1" w:tplc="58FC3294">
      <w:start w:val="1"/>
      <w:numFmt w:val="bullet"/>
      <w:lvlText w:val="o"/>
      <w:lvlJc w:val="left"/>
      <w:pPr>
        <w:tabs>
          <w:tab w:val="num" w:pos="1440"/>
        </w:tabs>
        <w:ind w:left="1440" w:hanging="360"/>
      </w:pPr>
      <w:rPr>
        <w:rFonts w:ascii="Courier New" w:hAnsi="Courier New"/>
      </w:rPr>
    </w:lvl>
    <w:lvl w:ilvl="2" w:tplc="AD925226">
      <w:start w:val="1"/>
      <w:numFmt w:val="bullet"/>
      <w:lvlText w:val=""/>
      <w:lvlJc w:val="left"/>
      <w:pPr>
        <w:tabs>
          <w:tab w:val="num" w:pos="2160"/>
        </w:tabs>
        <w:ind w:left="2160" w:hanging="360"/>
      </w:pPr>
      <w:rPr>
        <w:rFonts w:ascii="Wingdings" w:hAnsi="Wingdings"/>
      </w:rPr>
    </w:lvl>
    <w:lvl w:ilvl="3" w:tplc="DD905808">
      <w:start w:val="1"/>
      <w:numFmt w:val="bullet"/>
      <w:lvlText w:val=""/>
      <w:lvlJc w:val="left"/>
      <w:pPr>
        <w:tabs>
          <w:tab w:val="num" w:pos="2880"/>
        </w:tabs>
        <w:ind w:left="2880" w:hanging="360"/>
      </w:pPr>
      <w:rPr>
        <w:rFonts w:ascii="Symbol" w:hAnsi="Symbol"/>
      </w:rPr>
    </w:lvl>
    <w:lvl w:ilvl="4" w:tplc="BDA05E90">
      <w:start w:val="1"/>
      <w:numFmt w:val="bullet"/>
      <w:lvlText w:val="o"/>
      <w:lvlJc w:val="left"/>
      <w:pPr>
        <w:tabs>
          <w:tab w:val="num" w:pos="3600"/>
        </w:tabs>
        <w:ind w:left="3600" w:hanging="360"/>
      </w:pPr>
      <w:rPr>
        <w:rFonts w:ascii="Courier New" w:hAnsi="Courier New"/>
      </w:rPr>
    </w:lvl>
    <w:lvl w:ilvl="5" w:tplc="12162C2E">
      <w:start w:val="1"/>
      <w:numFmt w:val="bullet"/>
      <w:lvlText w:val=""/>
      <w:lvlJc w:val="left"/>
      <w:pPr>
        <w:tabs>
          <w:tab w:val="num" w:pos="4320"/>
        </w:tabs>
        <w:ind w:left="4320" w:hanging="360"/>
      </w:pPr>
      <w:rPr>
        <w:rFonts w:ascii="Wingdings" w:hAnsi="Wingdings"/>
      </w:rPr>
    </w:lvl>
    <w:lvl w:ilvl="6" w:tplc="6B4A72EC">
      <w:start w:val="1"/>
      <w:numFmt w:val="bullet"/>
      <w:lvlText w:val=""/>
      <w:lvlJc w:val="left"/>
      <w:pPr>
        <w:tabs>
          <w:tab w:val="num" w:pos="5040"/>
        </w:tabs>
        <w:ind w:left="5040" w:hanging="360"/>
      </w:pPr>
      <w:rPr>
        <w:rFonts w:ascii="Symbol" w:hAnsi="Symbol"/>
      </w:rPr>
    </w:lvl>
    <w:lvl w:ilvl="7" w:tplc="3D7C2F1C">
      <w:start w:val="1"/>
      <w:numFmt w:val="bullet"/>
      <w:lvlText w:val="o"/>
      <w:lvlJc w:val="left"/>
      <w:pPr>
        <w:tabs>
          <w:tab w:val="num" w:pos="5760"/>
        </w:tabs>
        <w:ind w:left="5760" w:hanging="360"/>
      </w:pPr>
      <w:rPr>
        <w:rFonts w:ascii="Courier New" w:hAnsi="Courier New"/>
      </w:rPr>
    </w:lvl>
    <w:lvl w:ilvl="8" w:tplc="96526110">
      <w:start w:val="1"/>
      <w:numFmt w:val="bullet"/>
      <w:lvlText w:val=""/>
      <w:lvlJc w:val="left"/>
      <w:pPr>
        <w:tabs>
          <w:tab w:val="num" w:pos="6480"/>
        </w:tabs>
        <w:ind w:left="6480" w:hanging="360"/>
      </w:pPr>
      <w:rPr>
        <w:rFonts w:ascii="Wingdings" w:hAnsi="Wingdings"/>
      </w:rPr>
    </w:lvl>
  </w:abstractNum>
  <w:abstractNum w:abstractNumId="9" w15:restartNumberingAfterBreak="0">
    <w:nsid w:val="772C2FFA"/>
    <w:multiLevelType w:val="multilevel"/>
    <w:tmpl w:val="772C2FFA"/>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72C2FFB"/>
    <w:multiLevelType w:val="multilevel"/>
    <w:tmpl w:val="772C2FF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72C2FFC"/>
    <w:multiLevelType w:val="multilevel"/>
    <w:tmpl w:val="772C2FFC"/>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72C2FFD"/>
    <w:multiLevelType w:val="multilevel"/>
    <w:tmpl w:val="772C2FF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72C2FFE"/>
    <w:multiLevelType w:val="multilevel"/>
    <w:tmpl w:val="772C2FFE"/>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72C2FFF"/>
    <w:multiLevelType w:val="multilevel"/>
    <w:tmpl w:val="772C2FFF"/>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72C3000"/>
    <w:multiLevelType w:val="multilevel"/>
    <w:tmpl w:val="772C3000"/>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72C3001"/>
    <w:multiLevelType w:val="multilevel"/>
    <w:tmpl w:val="772C3001"/>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72C3002"/>
    <w:multiLevelType w:val="multilevel"/>
    <w:tmpl w:val="772C3002"/>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72C3003"/>
    <w:multiLevelType w:val="multilevel"/>
    <w:tmpl w:val="772C3003"/>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72C3004"/>
    <w:multiLevelType w:val="multilevel"/>
    <w:tmpl w:val="772C3004"/>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72C3005"/>
    <w:multiLevelType w:val="multilevel"/>
    <w:tmpl w:val="772C3005"/>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72C3006"/>
    <w:multiLevelType w:val="multilevel"/>
    <w:tmpl w:val="772C3006"/>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72C3007"/>
    <w:multiLevelType w:val="multilevel"/>
    <w:tmpl w:val="772C3007"/>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12016968">
    <w:abstractNumId w:val="7"/>
  </w:num>
  <w:num w:numId="2" w16cid:durableId="1252615909">
    <w:abstractNumId w:val="6"/>
  </w:num>
  <w:num w:numId="3" w16cid:durableId="1647130037">
    <w:abstractNumId w:val="5"/>
  </w:num>
  <w:num w:numId="4" w16cid:durableId="856698262">
    <w:abstractNumId w:val="4"/>
  </w:num>
  <w:num w:numId="5" w16cid:durableId="1553690282">
    <w:abstractNumId w:val="2"/>
  </w:num>
  <w:num w:numId="6" w16cid:durableId="395444288">
    <w:abstractNumId w:val="1"/>
  </w:num>
  <w:num w:numId="7" w16cid:durableId="60562094">
    <w:abstractNumId w:val="0"/>
  </w:num>
  <w:num w:numId="8" w16cid:durableId="1691372154">
    <w:abstractNumId w:val="3"/>
  </w:num>
  <w:num w:numId="9" w16cid:durableId="1742755594">
    <w:abstractNumId w:val="8"/>
  </w:num>
  <w:num w:numId="10" w16cid:durableId="1400979113">
    <w:abstractNumId w:val="9"/>
  </w:num>
  <w:num w:numId="11" w16cid:durableId="437917588">
    <w:abstractNumId w:val="10"/>
  </w:num>
  <w:num w:numId="12" w16cid:durableId="78717747">
    <w:abstractNumId w:val="11"/>
  </w:num>
  <w:num w:numId="13" w16cid:durableId="593519420">
    <w:abstractNumId w:val="12"/>
  </w:num>
  <w:num w:numId="14" w16cid:durableId="486675177">
    <w:abstractNumId w:val="13"/>
  </w:num>
  <w:num w:numId="15" w16cid:durableId="2032142145">
    <w:abstractNumId w:val="14"/>
  </w:num>
  <w:num w:numId="16" w16cid:durableId="610747595">
    <w:abstractNumId w:val="15"/>
  </w:num>
  <w:num w:numId="17" w16cid:durableId="1904364430">
    <w:abstractNumId w:val="16"/>
  </w:num>
  <w:num w:numId="18" w16cid:durableId="1193416083">
    <w:abstractNumId w:val="17"/>
  </w:num>
  <w:num w:numId="19" w16cid:durableId="1762798305">
    <w:abstractNumId w:val="18"/>
  </w:num>
  <w:num w:numId="20" w16cid:durableId="1776056763">
    <w:abstractNumId w:val="19"/>
  </w:num>
  <w:num w:numId="21" w16cid:durableId="1599868467">
    <w:abstractNumId w:val="20"/>
  </w:num>
  <w:num w:numId="22" w16cid:durableId="2140032792">
    <w:abstractNumId w:val="21"/>
  </w:num>
  <w:num w:numId="23" w16cid:durableId="22703596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03E"/>
    <w:rsid w:val="00000F2C"/>
    <w:rsid w:val="0000126A"/>
    <w:rsid w:val="00004525"/>
    <w:rsid w:val="00006A5B"/>
    <w:rsid w:val="00013AAE"/>
    <w:rsid w:val="00014750"/>
    <w:rsid w:val="00016F26"/>
    <w:rsid w:val="000221F7"/>
    <w:rsid w:val="00026FBB"/>
    <w:rsid w:val="0003082F"/>
    <w:rsid w:val="00031EF6"/>
    <w:rsid w:val="000335C1"/>
    <w:rsid w:val="00034F28"/>
    <w:rsid w:val="00035A26"/>
    <w:rsid w:val="00035CD2"/>
    <w:rsid w:val="00041914"/>
    <w:rsid w:val="00041FB1"/>
    <w:rsid w:val="00047079"/>
    <w:rsid w:val="000474C2"/>
    <w:rsid w:val="00055D76"/>
    <w:rsid w:val="00056FDB"/>
    <w:rsid w:val="000577D0"/>
    <w:rsid w:val="00060382"/>
    <w:rsid w:val="00066979"/>
    <w:rsid w:val="00067A8C"/>
    <w:rsid w:val="000761BF"/>
    <w:rsid w:val="00084756"/>
    <w:rsid w:val="000862EF"/>
    <w:rsid w:val="0009078D"/>
    <w:rsid w:val="000B10AD"/>
    <w:rsid w:val="000B3FA1"/>
    <w:rsid w:val="000C4141"/>
    <w:rsid w:val="000C5587"/>
    <w:rsid w:val="000C5B6D"/>
    <w:rsid w:val="000D4C4E"/>
    <w:rsid w:val="000E072B"/>
    <w:rsid w:val="000E2C90"/>
    <w:rsid w:val="000E362C"/>
    <w:rsid w:val="000E4766"/>
    <w:rsid w:val="000E6417"/>
    <w:rsid w:val="000F792F"/>
    <w:rsid w:val="00100158"/>
    <w:rsid w:val="00106846"/>
    <w:rsid w:val="00107278"/>
    <w:rsid w:val="00107F08"/>
    <w:rsid w:val="0011034F"/>
    <w:rsid w:val="00111194"/>
    <w:rsid w:val="00113BAA"/>
    <w:rsid w:val="001158F1"/>
    <w:rsid w:val="00120BBE"/>
    <w:rsid w:val="00122622"/>
    <w:rsid w:val="001242E7"/>
    <w:rsid w:val="00126260"/>
    <w:rsid w:val="00127267"/>
    <w:rsid w:val="00140B82"/>
    <w:rsid w:val="00147DF8"/>
    <w:rsid w:val="00151AC6"/>
    <w:rsid w:val="00152370"/>
    <w:rsid w:val="00165385"/>
    <w:rsid w:val="0016584F"/>
    <w:rsid w:val="001714AF"/>
    <w:rsid w:val="00171A52"/>
    <w:rsid w:val="001743BC"/>
    <w:rsid w:val="00187A01"/>
    <w:rsid w:val="001920B7"/>
    <w:rsid w:val="00192538"/>
    <w:rsid w:val="001930AA"/>
    <w:rsid w:val="00193DEB"/>
    <w:rsid w:val="001A1176"/>
    <w:rsid w:val="001A3714"/>
    <w:rsid w:val="001A6DBE"/>
    <w:rsid w:val="001A7765"/>
    <w:rsid w:val="001A7B78"/>
    <w:rsid w:val="001B0216"/>
    <w:rsid w:val="001B121E"/>
    <w:rsid w:val="001B1806"/>
    <w:rsid w:val="001C5041"/>
    <w:rsid w:val="001C6C6A"/>
    <w:rsid w:val="001D0BED"/>
    <w:rsid w:val="001D0FB4"/>
    <w:rsid w:val="001D1C7E"/>
    <w:rsid w:val="001D3E52"/>
    <w:rsid w:val="001D51D7"/>
    <w:rsid w:val="001E11A3"/>
    <w:rsid w:val="001E3A04"/>
    <w:rsid w:val="001F6F3F"/>
    <w:rsid w:val="0020362C"/>
    <w:rsid w:val="002042F1"/>
    <w:rsid w:val="002057E6"/>
    <w:rsid w:val="00205872"/>
    <w:rsid w:val="002079B7"/>
    <w:rsid w:val="00210094"/>
    <w:rsid w:val="00212716"/>
    <w:rsid w:val="002135FC"/>
    <w:rsid w:val="002222FA"/>
    <w:rsid w:val="00233C3E"/>
    <w:rsid w:val="00236E6F"/>
    <w:rsid w:val="002401EC"/>
    <w:rsid w:val="0024163A"/>
    <w:rsid w:val="00245F24"/>
    <w:rsid w:val="00251D44"/>
    <w:rsid w:val="002527A8"/>
    <w:rsid w:val="00252C1B"/>
    <w:rsid w:val="0026755E"/>
    <w:rsid w:val="0026788A"/>
    <w:rsid w:val="002740D6"/>
    <w:rsid w:val="00274258"/>
    <w:rsid w:val="00277495"/>
    <w:rsid w:val="002817F3"/>
    <w:rsid w:val="002821A6"/>
    <w:rsid w:val="002865DF"/>
    <w:rsid w:val="00286B7B"/>
    <w:rsid w:val="00296B59"/>
    <w:rsid w:val="0029703E"/>
    <w:rsid w:val="00297C1E"/>
    <w:rsid w:val="002A04F3"/>
    <w:rsid w:val="002A56F1"/>
    <w:rsid w:val="002B220D"/>
    <w:rsid w:val="002B4298"/>
    <w:rsid w:val="002B4B5C"/>
    <w:rsid w:val="002C29FF"/>
    <w:rsid w:val="002D043E"/>
    <w:rsid w:val="002D0F37"/>
    <w:rsid w:val="002D2C34"/>
    <w:rsid w:val="002E07CE"/>
    <w:rsid w:val="002E0E18"/>
    <w:rsid w:val="002F1D41"/>
    <w:rsid w:val="002F4D81"/>
    <w:rsid w:val="002F4FDE"/>
    <w:rsid w:val="002F7F38"/>
    <w:rsid w:val="00304C79"/>
    <w:rsid w:val="003064EB"/>
    <w:rsid w:val="00307FE0"/>
    <w:rsid w:val="00310BC5"/>
    <w:rsid w:val="00313B63"/>
    <w:rsid w:val="00320112"/>
    <w:rsid w:val="00324B94"/>
    <w:rsid w:val="00325FB0"/>
    <w:rsid w:val="0033413A"/>
    <w:rsid w:val="00336667"/>
    <w:rsid w:val="00343089"/>
    <w:rsid w:val="00345B20"/>
    <w:rsid w:val="00350E42"/>
    <w:rsid w:val="00352A32"/>
    <w:rsid w:val="00357737"/>
    <w:rsid w:val="00361051"/>
    <w:rsid w:val="00361123"/>
    <w:rsid w:val="00367939"/>
    <w:rsid w:val="003724CA"/>
    <w:rsid w:val="0037309E"/>
    <w:rsid w:val="0038019A"/>
    <w:rsid w:val="00382D2F"/>
    <w:rsid w:val="00385320"/>
    <w:rsid w:val="003872AA"/>
    <w:rsid w:val="00392611"/>
    <w:rsid w:val="00393422"/>
    <w:rsid w:val="00395374"/>
    <w:rsid w:val="0039685B"/>
    <w:rsid w:val="003A2328"/>
    <w:rsid w:val="003B5067"/>
    <w:rsid w:val="003C242F"/>
    <w:rsid w:val="003C423E"/>
    <w:rsid w:val="003D0169"/>
    <w:rsid w:val="003D0313"/>
    <w:rsid w:val="003D499F"/>
    <w:rsid w:val="003D5036"/>
    <w:rsid w:val="003D54C2"/>
    <w:rsid w:val="003D6A80"/>
    <w:rsid w:val="003D700F"/>
    <w:rsid w:val="003D7354"/>
    <w:rsid w:val="003E1D58"/>
    <w:rsid w:val="003E53A1"/>
    <w:rsid w:val="003E7177"/>
    <w:rsid w:val="003F095C"/>
    <w:rsid w:val="003F0B1D"/>
    <w:rsid w:val="003F1A37"/>
    <w:rsid w:val="003F3EC8"/>
    <w:rsid w:val="003F7326"/>
    <w:rsid w:val="00407156"/>
    <w:rsid w:val="0041210B"/>
    <w:rsid w:val="00412520"/>
    <w:rsid w:val="00413410"/>
    <w:rsid w:val="00420876"/>
    <w:rsid w:val="00421592"/>
    <w:rsid w:val="00425D5E"/>
    <w:rsid w:val="00431ADB"/>
    <w:rsid w:val="00431EFB"/>
    <w:rsid w:val="0043721D"/>
    <w:rsid w:val="00443CCC"/>
    <w:rsid w:val="004544C1"/>
    <w:rsid w:val="00456BD7"/>
    <w:rsid w:val="0046066E"/>
    <w:rsid w:val="00467CD0"/>
    <w:rsid w:val="0047156C"/>
    <w:rsid w:val="00473CCF"/>
    <w:rsid w:val="004747F5"/>
    <w:rsid w:val="004750DD"/>
    <w:rsid w:val="004761E3"/>
    <w:rsid w:val="00482217"/>
    <w:rsid w:val="00484156"/>
    <w:rsid w:val="004921B2"/>
    <w:rsid w:val="0049389E"/>
    <w:rsid w:val="004A2712"/>
    <w:rsid w:val="004A363C"/>
    <w:rsid w:val="004B3529"/>
    <w:rsid w:val="004C2280"/>
    <w:rsid w:val="004C3EBC"/>
    <w:rsid w:val="004C66DA"/>
    <w:rsid w:val="004C6F1E"/>
    <w:rsid w:val="004C6FF9"/>
    <w:rsid w:val="004C7362"/>
    <w:rsid w:val="004D0042"/>
    <w:rsid w:val="004D1D80"/>
    <w:rsid w:val="004D2D4F"/>
    <w:rsid w:val="004D4649"/>
    <w:rsid w:val="004E27B8"/>
    <w:rsid w:val="004E659D"/>
    <w:rsid w:val="004E70A2"/>
    <w:rsid w:val="004F270C"/>
    <w:rsid w:val="004F2910"/>
    <w:rsid w:val="004F2C63"/>
    <w:rsid w:val="004F32B0"/>
    <w:rsid w:val="004F7F77"/>
    <w:rsid w:val="0050021C"/>
    <w:rsid w:val="005046F3"/>
    <w:rsid w:val="005200D7"/>
    <w:rsid w:val="00520F53"/>
    <w:rsid w:val="00522A78"/>
    <w:rsid w:val="00526610"/>
    <w:rsid w:val="00533797"/>
    <w:rsid w:val="00541071"/>
    <w:rsid w:val="005415EE"/>
    <w:rsid w:val="00541CAF"/>
    <w:rsid w:val="00542A9F"/>
    <w:rsid w:val="00543E6A"/>
    <w:rsid w:val="00546D2C"/>
    <w:rsid w:val="005475F9"/>
    <w:rsid w:val="00551A49"/>
    <w:rsid w:val="005527B2"/>
    <w:rsid w:val="00553076"/>
    <w:rsid w:val="00553CAA"/>
    <w:rsid w:val="005631D2"/>
    <w:rsid w:val="005638BC"/>
    <w:rsid w:val="00564E09"/>
    <w:rsid w:val="00565EB9"/>
    <w:rsid w:val="00581611"/>
    <w:rsid w:val="005818F3"/>
    <w:rsid w:val="00590EC5"/>
    <w:rsid w:val="005A4081"/>
    <w:rsid w:val="005C14E7"/>
    <w:rsid w:val="005C27EF"/>
    <w:rsid w:val="005C295D"/>
    <w:rsid w:val="005C3F70"/>
    <w:rsid w:val="005C7468"/>
    <w:rsid w:val="005D0A14"/>
    <w:rsid w:val="005D373F"/>
    <w:rsid w:val="005D480B"/>
    <w:rsid w:val="005D5A8D"/>
    <w:rsid w:val="005E0CF8"/>
    <w:rsid w:val="005E24E7"/>
    <w:rsid w:val="005E5C3F"/>
    <w:rsid w:val="005E639D"/>
    <w:rsid w:val="005F2975"/>
    <w:rsid w:val="005F3215"/>
    <w:rsid w:val="005F32B5"/>
    <w:rsid w:val="005F5FC8"/>
    <w:rsid w:val="00602285"/>
    <w:rsid w:val="006048E3"/>
    <w:rsid w:val="006076B8"/>
    <w:rsid w:val="006119D4"/>
    <w:rsid w:val="006224D7"/>
    <w:rsid w:val="006238BC"/>
    <w:rsid w:val="006256D5"/>
    <w:rsid w:val="0063180D"/>
    <w:rsid w:val="00641C78"/>
    <w:rsid w:val="00644266"/>
    <w:rsid w:val="00645AE3"/>
    <w:rsid w:val="00646078"/>
    <w:rsid w:val="00651BE2"/>
    <w:rsid w:val="00653F3B"/>
    <w:rsid w:val="006560F8"/>
    <w:rsid w:val="006579FA"/>
    <w:rsid w:val="006619C0"/>
    <w:rsid w:val="00661CD6"/>
    <w:rsid w:val="006625A4"/>
    <w:rsid w:val="00662F6A"/>
    <w:rsid w:val="006676C8"/>
    <w:rsid w:val="00673FE7"/>
    <w:rsid w:val="00677163"/>
    <w:rsid w:val="006827EE"/>
    <w:rsid w:val="00684B6C"/>
    <w:rsid w:val="00694D30"/>
    <w:rsid w:val="0069666C"/>
    <w:rsid w:val="006A2C69"/>
    <w:rsid w:val="006B0DC1"/>
    <w:rsid w:val="006B1CDE"/>
    <w:rsid w:val="006B54A1"/>
    <w:rsid w:val="006C3005"/>
    <w:rsid w:val="006C3D41"/>
    <w:rsid w:val="006C537A"/>
    <w:rsid w:val="006D67EB"/>
    <w:rsid w:val="006E0C85"/>
    <w:rsid w:val="006E0F9B"/>
    <w:rsid w:val="006E12E8"/>
    <w:rsid w:val="006E2E74"/>
    <w:rsid w:val="006F2F4A"/>
    <w:rsid w:val="006F637D"/>
    <w:rsid w:val="00702634"/>
    <w:rsid w:val="00710438"/>
    <w:rsid w:val="0071121A"/>
    <w:rsid w:val="00712445"/>
    <w:rsid w:val="00715B30"/>
    <w:rsid w:val="00715FC6"/>
    <w:rsid w:val="007164F6"/>
    <w:rsid w:val="00725859"/>
    <w:rsid w:val="007302FC"/>
    <w:rsid w:val="0073558A"/>
    <w:rsid w:val="00737BF1"/>
    <w:rsid w:val="007416AE"/>
    <w:rsid w:val="007447E4"/>
    <w:rsid w:val="00744B90"/>
    <w:rsid w:val="007455B0"/>
    <w:rsid w:val="00745D29"/>
    <w:rsid w:val="00747BF7"/>
    <w:rsid w:val="007500D7"/>
    <w:rsid w:val="00756895"/>
    <w:rsid w:val="00763250"/>
    <w:rsid w:val="00765902"/>
    <w:rsid w:val="00771453"/>
    <w:rsid w:val="00772858"/>
    <w:rsid w:val="00777F4B"/>
    <w:rsid w:val="00782095"/>
    <w:rsid w:val="0078597B"/>
    <w:rsid w:val="00787889"/>
    <w:rsid w:val="00794728"/>
    <w:rsid w:val="007A1399"/>
    <w:rsid w:val="007A14DA"/>
    <w:rsid w:val="007A3A6C"/>
    <w:rsid w:val="007A4147"/>
    <w:rsid w:val="007A41CD"/>
    <w:rsid w:val="007A5335"/>
    <w:rsid w:val="007A5B8A"/>
    <w:rsid w:val="007A7315"/>
    <w:rsid w:val="007A7E94"/>
    <w:rsid w:val="007B1B94"/>
    <w:rsid w:val="007B354E"/>
    <w:rsid w:val="007B590C"/>
    <w:rsid w:val="007C33CC"/>
    <w:rsid w:val="007C7339"/>
    <w:rsid w:val="007D160F"/>
    <w:rsid w:val="007D1D76"/>
    <w:rsid w:val="007D5B29"/>
    <w:rsid w:val="007D5D2E"/>
    <w:rsid w:val="007E2D99"/>
    <w:rsid w:val="007E64C4"/>
    <w:rsid w:val="007E6D7D"/>
    <w:rsid w:val="007E744E"/>
    <w:rsid w:val="007F2E80"/>
    <w:rsid w:val="007F7022"/>
    <w:rsid w:val="0081274E"/>
    <w:rsid w:val="008231B7"/>
    <w:rsid w:val="00825C0E"/>
    <w:rsid w:val="00834A37"/>
    <w:rsid w:val="008375A0"/>
    <w:rsid w:val="00840173"/>
    <w:rsid w:val="00846DA6"/>
    <w:rsid w:val="0084743A"/>
    <w:rsid w:val="00847CBF"/>
    <w:rsid w:val="00851131"/>
    <w:rsid w:val="008564F9"/>
    <w:rsid w:val="0086739A"/>
    <w:rsid w:val="00867B16"/>
    <w:rsid w:val="008701EF"/>
    <w:rsid w:val="00880462"/>
    <w:rsid w:val="008805F1"/>
    <w:rsid w:val="00891767"/>
    <w:rsid w:val="00897133"/>
    <w:rsid w:val="008A0FD1"/>
    <w:rsid w:val="008A7CE0"/>
    <w:rsid w:val="008B1799"/>
    <w:rsid w:val="008B541B"/>
    <w:rsid w:val="008B6240"/>
    <w:rsid w:val="008B6750"/>
    <w:rsid w:val="008B791E"/>
    <w:rsid w:val="008C09C2"/>
    <w:rsid w:val="008C0E7A"/>
    <w:rsid w:val="008D6561"/>
    <w:rsid w:val="008E137B"/>
    <w:rsid w:val="008E5826"/>
    <w:rsid w:val="00905421"/>
    <w:rsid w:val="0090668C"/>
    <w:rsid w:val="00907477"/>
    <w:rsid w:val="00910271"/>
    <w:rsid w:val="00914D4B"/>
    <w:rsid w:val="00916807"/>
    <w:rsid w:val="00921D65"/>
    <w:rsid w:val="00922F27"/>
    <w:rsid w:val="009331D9"/>
    <w:rsid w:val="00940B84"/>
    <w:rsid w:val="0094734F"/>
    <w:rsid w:val="009474B0"/>
    <w:rsid w:val="00951FFF"/>
    <w:rsid w:val="009529CB"/>
    <w:rsid w:val="009551CF"/>
    <w:rsid w:val="00956C0D"/>
    <w:rsid w:val="00960C36"/>
    <w:rsid w:val="00961418"/>
    <w:rsid w:val="009642BF"/>
    <w:rsid w:val="00973946"/>
    <w:rsid w:val="009816CD"/>
    <w:rsid w:val="0098310C"/>
    <w:rsid w:val="00990EAB"/>
    <w:rsid w:val="009A152F"/>
    <w:rsid w:val="009A645C"/>
    <w:rsid w:val="009A6E96"/>
    <w:rsid w:val="009A74FA"/>
    <w:rsid w:val="009B21BE"/>
    <w:rsid w:val="009B5547"/>
    <w:rsid w:val="009C0726"/>
    <w:rsid w:val="009C4DAB"/>
    <w:rsid w:val="009D1B4A"/>
    <w:rsid w:val="009D6114"/>
    <w:rsid w:val="009D6149"/>
    <w:rsid w:val="009F2B0A"/>
    <w:rsid w:val="009F2B43"/>
    <w:rsid w:val="009F4E6E"/>
    <w:rsid w:val="009F7597"/>
    <w:rsid w:val="009F766B"/>
    <w:rsid w:val="00A010D5"/>
    <w:rsid w:val="00A02C4D"/>
    <w:rsid w:val="00A04988"/>
    <w:rsid w:val="00A04AC3"/>
    <w:rsid w:val="00A05A1D"/>
    <w:rsid w:val="00A114BD"/>
    <w:rsid w:val="00A171F8"/>
    <w:rsid w:val="00A22613"/>
    <w:rsid w:val="00A22994"/>
    <w:rsid w:val="00A30194"/>
    <w:rsid w:val="00A34693"/>
    <w:rsid w:val="00A35BA0"/>
    <w:rsid w:val="00A36441"/>
    <w:rsid w:val="00A376F5"/>
    <w:rsid w:val="00A43503"/>
    <w:rsid w:val="00A46E61"/>
    <w:rsid w:val="00A50D3A"/>
    <w:rsid w:val="00A57478"/>
    <w:rsid w:val="00A61054"/>
    <w:rsid w:val="00A64004"/>
    <w:rsid w:val="00A65EFE"/>
    <w:rsid w:val="00A7395C"/>
    <w:rsid w:val="00A73F7A"/>
    <w:rsid w:val="00A801B6"/>
    <w:rsid w:val="00A859A6"/>
    <w:rsid w:val="00A92D44"/>
    <w:rsid w:val="00A951EF"/>
    <w:rsid w:val="00A962BB"/>
    <w:rsid w:val="00A96B00"/>
    <w:rsid w:val="00A976C6"/>
    <w:rsid w:val="00AA0987"/>
    <w:rsid w:val="00AA306D"/>
    <w:rsid w:val="00AB0354"/>
    <w:rsid w:val="00AB6850"/>
    <w:rsid w:val="00AC16EC"/>
    <w:rsid w:val="00AC2C20"/>
    <w:rsid w:val="00AC2E35"/>
    <w:rsid w:val="00AC68F4"/>
    <w:rsid w:val="00AD064D"/>
    <w:rsid w:val="00AD7041"/>
    <w:rsid w:val="00AD7356"/>
    <w:rsid w:val="00AE11F0"/>
    <w:rsid w:val="00AE3F42"/>
    <w:rsid w:val="00AE78C9"/>
    <w:rsid w:val="00AF049E"/>
    <w:rsid w:val="00AF15A2"/>
    <w:rsid w:val="00AF35C0"/>
    <w:rsid w:val="00AF43A3"/>
    <w:rsid w:val="00AF6C75"/>
    <w:rsid w:val="00B00569"/>
    <w:rsid w:val="00B01A58"/>
    <w:rsid w:val="00B03223"/>
    <w:rsid w:val="00B1470C"/>
    <w:rsid w:val="00B158DA"/>
    <w:rsid w:val="00B15D59"/>
    <w:rsid w:val="00B209EE"/>
    <w:rsid w:val="00B26E72"/>
    <w:rsid w:val="00B31EDE"/>
    <w:rsid w:val="00B34888"/>
    <w:rsid w:val="00B34F24"/>
    <w:rsid w:val="00B356F7"/>
    <w:rsid w:val="00B35C68"/>
    <w:rsid w:val="00B35FD3"/>
    <w:rsid w:val="00B42AA3"/>
    <w:rsid w:val="00B43D8B"/>
    <w:rsid w:val="00B46F41"/>
    <w:rsid w:val="00B555F6"/>
    <w:rsid w:val="00B61F13"/>
    <w:rsid w:val="00B61FD9"/>
    <w:rsid w:val="00B62158"/>
    <w:rsid w:val="00B639BC"/>
    <w:rsid w:val="00B64BFD"/>
    <w:rsid w:val="00B6567A"/>
    <w:rsid w:val="00B65BFE"/>
    <w:rsid w:val="00B6763E"/>
    <w:rsid w:val="00B72F78"/>
    <w:rsid w:val="00B7406D"/>
    <w:rsid w:val="00B9526E"/>
    <w:rsid w:val="00B95B1F"/>
    <w:rsid w:val="00BA30B1"/>
    <w:rsid w:val="00BA354B"/>
    <w:rsid w:val="00BA6721"/>
    <w:rsid w:val="00BA6C92"/>
    <w:rsid w:val="00BA768C"/>
    <w:rsid w:val="00BA7B70"/>
    <w:rsid w:val="00BB091F"/>
    <w:rsid w:val="00BB6C18"/>
    <w:rsid w:val="00BC3E56"/>
    <w:rsid w:val="00BC3E73"/>
    <w:rsid w:val="00BC57D6"/>
    <w:rsid w:val="00BC7C02"/>
    <w:rsid w:val="00BD157E"/>
    <w:rsid w:val="00BD3097"/>
    <w:rsid w:val="00BD335D"/>
    <w:rsid w:val="00BD341F"/>
    <w:rsid w:val="00BD49CB"/>
    <w:rsid w:val="00BD5337"/>
    <w:rsid w:val="00BD606B"/>
    <w:rsid w:val="00BD79ED"/>
    <w:rsid w:val="00BE448F"/>
    <w:rsid w:val="00BE6DEB"/>
    <w:rsid w:val="00BF1A4B"/>
    <w:rsid w:val="00C06CCA"/>
    <w:rsid w:val="00C1210A"/>
    <w:rsid w:val="00C12D55"/>
    <w:rsid w:val="00C167C2"/>
    <w:rsid w:val="00C20877"/>
    <w:rsid w:val="00C2102C"/>
    <w:rsid w:val="00C22762"/>
    <w:rsid w:val="00C31401"/>
    <w:rsid w:val="00C31790"/>
    <w:rsid w:val="00C31BF0"/>
    <w:rsid w:val="00C31CE2"/>
    <w:rsid w:val="00C36E61"/>
    <w:rsid w:val="00C436BB"/>
    <w:rsid w:val="00C44104"/>
    <w:rsid w:val="00C537B8"/>
    <w:rsid w:val="00C555B7"/>
    <w:rsid w:val="00C664F9"/>
    <w:rsid w:val="00C6717F"/>
    <w:rsid w:val="00C7496C"/>
    <w:rsid w:val="00C7656C"/>
    <w:rsid w:val="00C770D4"/>
    <w:rsid w:val="00C77804"/>
    <w:rsid w:val="00C81A5A"/>
    <w:rsid w:val="00C838FB"/>
    <w:rsid w:val="00C85D86"/>
    <w:rsid w:val="00C92B96"/>
    <w:rsid w:val="00CA0E1F"/>
    <w:rsid w:val="00CA14C1"/>
    <w:rsid w:val="00CA22F4"/>
    <w:rsid w:val="00CA4209"/>
    <w:rsid w:val="00CA4D07"/>
    <w:rsid w:val="00CA6B40"/>
    <w:rsid w:val="00CB098A"/>
    <w:rsid w:val="00CB2615"/>
    <w:rsid w:val="00CB2CB7"/>
    <w:rsid w:val="00CC0934"/>
    <w:rsid w:val="00CC5579"/>
    <w:rsid w:val="00CC55FD"/>
    <w:rsid w:val="00CC7872"/>
    <w:rsid w:val="00CD5EC5"/>
    <w:rsid w:val="00CE36B4"/>
    <w:rsid w:val="00CE5672"/>
    <w:rsid w:val="00CF0661"/>
    <w:rsid w:val="00CF08D4"/>
    <w:rsid w:val="00CF45C3"/>
    <w:rsid w:val="00CF76D4"/>
    <w:rsid w:val="00D035D9"/>
    <w:rsid w:val="00D035F9"/>
    <w:rsid w:val="00D04761"/>
    <w:rsid w:val="00D070E1"/>
    <w:rsid w:val="00D12947"/>
    <w:rsid w:val="00D142E9"/>
    <w:rsid w:val="00D149FA"/>
    <w:rsid w:val="00D16BCC"/>
    <w:rsid w:val="00D17DB2"/>
    <w:rsid w:val="00D264CD"/>
    <w:rsid w:val="00D32CF3"/>
    <w:rsid w:val="00D3464B"/>
    <w:rsid w:val="00D35527"/>
    <w:rsid w:val="00D4535D"/>
    <w:rsid w:val="00D54D6E"/>
    <w:rsid w:val="00D62B43"/>
    <w:rsid w:val="00D64C20"/>
    <w:rsid w:val="00D67DE7"/>
    <w:rsid w:val="00D70F23"/>
    <w:rsid w:val="00D739EF"/>
    <w:rsid w:val="00D77714"/>
    <w:rsid w:val="00D83245"/>
    <w:rsid w:val="00D84E5D"/>
    <w:rsid w:val="00D94D04"/>
    <w:rsid w:val="00D9500F"/>
    <w:rsid w:val="00D96688"/>
    <w:rsid w:val="00DA01DD"/>
    <w:rsid w:val="00DA3E79"/>
    <w:rsid w:val="00DA4255"/>
    <w:rsid w:val="00DA6B85"/>
    <w:rsid w:val="00DA6D8E"/>
    <w:rsid w:val="00DA716D"/>
    <w:rsid w:val="00DA791B"/>
    <w:rsid w:val="00DB40E4"/>
    <w:rsid w:val="00DB4334"/>
    <w:rsid w:val="00DB5E62"/>
    <w:rsid w:val="00DC0EF2"/>
    <w:rsid w:val="00DC2397"/>
    <w:rsid w:val="00DC53F2"/>
    <w:rsid w:val="00DD0370"/>
    <w:rsid w:val="00DD0FCF"/>
    <w:rsid w:val="00DD6C5D"/>
    <w:rsid w:val="00DD72FF"/>
    <w:rsid w:val="00DE1670"/>
    <w:rsid w:val="00DE2A09"/>
    <w:rsid w:val="00DE741C"/>
    <w:rsid w:val="00DF3280"/>
    <w:rsid w:val="00DF3AB3"/>
    <w:rsid w:val="00DF3DA9"/>
    <w:rsid w:val="00DF6504"/>
    <w:rsid w:val="00DF763C"/>
    <w:rsid w:val="00E047A0"/>
    <w:rsid w:val="00E11374"/>
    <w:rsid w:val="00E14B5E"/>
    <w:rsid w:val="00E14E19"/>
    <w:rsid w:val="00E169AA"/>
    <w:rsid w:val="00E20059"/>
    <w:rsid w:val="00E23161"/>
    <w:rsid w:val="00E23C05"/>
    <w:rsid w:val="00E24C0C"/>
    <w:rsid w:val="00E24C69"/>
    <w:rsid w:val="00E278CC"/>
    <w:rsid w:val="00E36702"/>
    <w:rsid w:val="00E41299"/>
    <w:rsid w:val="00E427B2"/>
    <w:rsid w:val="00E445FC"/>
    <w:rsid w:val="00E565B7"/>
    <w:rsid w:val="00E613B2"/>
    <w:rsid w:val="00E6676A"/>
    <w:rsid w:val="00E70A2E"/>
    <w:rsid w:val="00E72246"/>
    <w:rsid w:val="00E75B94"/>
    <w:rsid w:val="00E7610F"/>
    <w:rsid w:val="00E80227"/>
    <w:rsid w:val="00E80241"/>
    <w:rsid w:val="00E80647"/>
    <w:rsid w:val="00E843D4"/>
    <w:rsid w:val="00E853E0"/>
    <w:rsid w:val="00E86D62"/>
    <w:rsid w:val="00E86EFC"/>
    <w:rsid w:val="00E913FE"/>
    <w:rsid w:val="00E93907"/>
    <w:rsid w:val="00E97B77"/>
    <w:rsid w:val="00EA027D"/>
    <w:rsid w:val="00EA1C34"/>
    <w:rsid w:val="00EA3EE1"/>
    <w:rsid w:val="00EA4C4C"/>
    <w:rsid w:val="00EA59C9"/>
    <w:rsid w:val="00EA6C8D"/>
    <w:rsid w:val="00EB2254"/>
    <w:rsid w:val="00EB2444"/>
    <w:rsid w:val="00EB39EC"/>
    <w:rsid w:val="00EB6E35"/>
    <w:rsid w:val="00EB772E"/>
    <w:rsid w:val="00EC3236"/>
    <w:rsid w:val="00ED2AF6"/>
    <w:rsid w:val="00ED7796"/>
    <w:rsid w:val="00EE1759"/>
    <w:rsid w:val="00EE4685"/>
    <w:rsid w:val="00EE79EF"/>
    <w:rsid w:val="00EF302F"/>
    <w:rsid w:val="00EF58CE"/>
    <w:rsid w:val="00EF62F0"/>
    <w:rsid w:val="00F0660F"/>
    <w:rsid w:val="00F06853"/>
    <w:rsid w:val="00F0763C"/>
    <w:rsid w:val="00F14B3A"/>
    <w:rsid w:val="00F2306A"/>
    <w:rsid w:val="00F23D01"/>
    <w:rsid w:val="00F24999"/>
    <w:rsid w:val="00F26457"/>
    <w:rsid w:val="00F27805"/>
    <w:rsid w:val="00F27E47"/>
    <w:rsid w:val="00F27FCC"/>
    <w:rsid w:val="00F3045D"/>
    <w:rsid w:val="00F306C3"/>
    <w:rsid w:val="00F3245B"/>
    <w:rsid w:val="00F349E3"/>
    <w:rsid w:val="00F350D4"/>
    <w:rsid w:val="00F444A1"/>
    <w:rsid w:val="00F4590D"/>
    <w:rsid w:val="00F45AD3"/>
    <w:rsid w:val="00F471F1"/>
    <w:rsid w:val="00F479F0"/>
    <w:rsid w:val="00F5051D"/>
    <w:rsid w:val="00F6675F"/>
    <w:rsid w:val="00F710BA"/>
    <w:rsid w:val="00F7137E"/>
    <w:rsid w:val="00F7309A"/>
    <w:rsid w:val="00F7336F"/>
    <w:rsid w:val="00F73C02"/>
    <w:rsid w:val="00F73FB4"/>
    <w:rsid w:val="00F80395"/>
    <w:rsid w:val="00F85FB1"/>
    <w:rsid w:val="00F8631D"/>
    <w:rsid w:val="00F86974"/>
    <w:rsid w:val="00F87330"/>
    <w:rsid w:val="00F959BC"/>
    <w:rsid w:val="00FA10E2"/>
    <w:rsid w:val="00FA38F6"/>
    <w:rsid w:val="00FA4573"/>
    <w:rsid w:val="00FA568E"/>
    <w:rsid w:val="00FA7BF8"/>
    <w:rsid w:val="00FB01D8"/>
    <w:rsid w:val="00FB1DE7"/>
    <w:rsid w:val="00FB3C07"/>
    <w:rsid w:val="00FB4AC5"/>
    <w:rsid w:val="00FB5BD4"/>
    <w:rsid w:val="00FC2B23"/>
    <w:rsid w:val="00FC7775"/>
    <w:rsid w:val="00FD0C56"/>
    <w:rsid w:val="00FD40EF"/>
    <w:rsid w:val="00FD707F"/>
    <w:rsid w:val="00FE1F22"/>
    <w:rsid w:val="00FE1F38"/>
    <w:rsid w:val="00FE1F3A"/>
    <w:rsid w:val="00FE4249"/>
    <w:rsid w:val="00FE4766"/>
    <w:rsid w:val="00FF4CE7"/>
    <w:rsid w:val="00FF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FFE21B"/>
  <w15:docId w15:val="{0DE06776-12C8-45D7-A9D8-C0BAB80F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676A"/>
    <w:rPr>
      <w:sz w:val="24"/>
      <w:szCs w:val="20"/>
    </w:rPr>
  </w:style>
  <w:style w:type="paragraph" w:styleId="Heading1">
    <w:name w:val="heading 1"/>
    <w:basedOn w:val="Normal"/>
    <w:next w:val="Normal"/>
    <w:link w:val="Heading1Char"/>
    <w:autoRedefine/>
    <w:uiPriority w:val="9"/>
    <w:qFormat/>
    <w:rsid w:val="00C838F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120"/>
      <w:outlineLvl w:val="0"/>
    </w:pPr>
    <w:rPr>
      <w:b/>
      <w:bCs/>
      <w:caps/>
      <w:color w:val="FFFFFF" w:themeColor="background1"/>
      <w:spacing w:val="15"/>
      <w:szCs w:val="22"/>
    </w:rPr>
  </w:style>
  <w:style w:type="paragraph" w:styleId="Heading2">
    <w:name w:val="heading 2"/>
    <w:basedOn w:val="Normal"/>
    <w:next w:val="Normal"/>
    <w:link w:val="Heading2Char"/>
    <w:autoRedefine/>
    <w:uiPriority w:val="9"/>
    <w:unhideWhenUsed/>
    <w:qFormat/>
    <w:rsid w:val="00867B1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20" w:after="0"/>
      <w:outlineLvl w:val="1"/>
    </w:pPr>
    <w:rPr>
      <w:caps/>
      <w:spacing w:val="15"/>
      <w:szCs w:val="22"/>
    </w:rPr>
  </w:style>
  <w:style w:type="paragraph" w:styleId="Heading3">
    <w:name w:val="heading 3"/>
    <w:basedOn w:val="Normal"/>
    <w:next w:val="Normal"/>
    <w:link w:val="Heading3Char"/>
    <w:uiPriority w:val="9"/>
    <w:semiHidden/>
    <w:unhideWhenUsed/>
    <w:rsid w:val="00E80227"/>
    <w:pPr>
      <w:numPr>
        <w:ilvl w:val="2"/>
        <w:numId w:val="8"/>
      </w:num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80227"/>
    <w:pPr>
      <w:numPr>
        <w:ilvl w:val="3"/>
        <w:numId w:val="8"/>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autoRedefine/>
    <w:uiPriority w:val="9"/>
    <w:qFormat/>
    <w:rsid w:val="00004525"/>
    <w:pPr>
      <w:pBdr>
        <w:top w:val="single" w:sz="24" w:space="0" w:color="BEDAF7"/>
        <w:left w:val="single" w:sz="24" w:space="0" w:color="BEDAF7"/>
        <w:bottom w:val="single" w:sz="24" w:space="0" w:color="BEDAF7"/>
        <w:right w:val="single" w:sz="24" w:space="0" w:color="BEDAF7"/>
      </w:pBdr>
      <w:shd w:val="clear" w:color="auto" w:fill="BEDAF7"/>
      <w:spacing w:before="120" w:after="0"/>
      <w:outlineLvl w:val="4"/>
    </w:pPr>
    <w:rPr>
      <w:caps/>
      <w:spacing w:val="15"/>
      <w:szCs w:val="22"/>
    </w:rPr>
  </w:style>
  <w:style w:type="paragraph" w:styleId="Heading6">
    <w:name w:val="heading 6"/>
    <w:basedOn w:val="Normal"/>
    <w:next w:val="Normal"/>
    <w:link w:val="Heading6Char"/>
    <w:autoRedefine/>
    <w:uiPriority w:val="9"/>
    <w:qFormat/>
    <w:rsid w:val="00004525"/>
    <w:pPr>
      <w:pBdr>
        <w:top w:val="single" w:sz="24" w:space="0" w:color="DBEFF1"/>
        <w:left w:val="single" w:sz="24" w:space="0" w:color="DBEFF1"/>
        <w:bottom w:val="single" w:sz="24" w:space="0" w:color="DBEFF1"/>
        <w:right w:val="single" w:sz="24" w:space="0" w:color="DBEFF1"/>
      </w:pBdr>
      <w:shd w:val="clear" w:color="auto" w:fill="DBEFF1"/>
      <w:spacing w:before="120" w:after="0"/>
      <w:outlineLvl w:val="5"/>
    </w:pPr>
    <w:rPr>
      <w:caps/>
      <w:spacing w:val="15"/>
      <w:szCs w:val="22"/>
    </w:rPr>
  </w:style>
  <w:style w:type="paragraph" w:styleId="Heading7">
    <w:name w:val="heading 7"/>
    <w:basedOn w:val="Normal"/>
    <w:next w:val="Normal"/>
    <w:link w:val="Heading7Char"/>
    <w:uiPriority w:val="9"/>
    <w:unhideWhenUsed/>
    <w:rsid w:val="00C838FB"/>
    <w:pPr>
      <w:pBdr>
        <w:top w:val="single" w:sz="24" w:space="0" w:color="DBEFF1"/>
        <w:left w:val="single" w:sz="24" w:space="0" w:color="DBEFF1"/>
        <w:bottom w:val="single" w:sz="24" w:space="0" w:color="DBEFF1"/>
        <w:right w:val="single" w:sz="24" w:space="0" w:color="DBEFF1"/>
      </w:pBdr>
      <w:shd w:val="clear" w:color="auto" w:fill="DBEFF1"/>
      <w:spacing w:before="120" w:after="0"/>
      <w:outlineLvl w:val="6"/>
    </w:pPr>
    <w:rPr>
      <w:caps/>
      <w:spacing w:val="15"/>
      <w:szCs w:val="22"/>
    </w:rPr>
  </w:style>
  <w:style w:type="paragraph" w:styleId="Heading8">
    <w:name w:val="heading 8"/>
    <w:basedOn w:val="Normal"/>
    <w:next w:val="Normal"/>
    <w:link w:val="Heading8Char"/>
    <w:uiPriority w:val="9"/>
    <w:unhideWhenUsed/>
    <w:rsid w:val="00E80227"/>
    <w:pPr>
      <w:numPr>
        <w:ilvl w:val="7"/>
        <w:numId w:val="8"/>
      </w:num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rsid w:val="00E80227"/>
    <w:pPr>
      <w:numPr>
        <w:ilvl w:val="8"/>
        <w:numId w:val="8"/>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703E"/>
    <w:rPr>
      <w:color w:val="00AB4F"/>
      <w:u w:val="single"/>
    </w:rPr>
  </w:style>
  <w:style w:type="character" w:styleId="Strong">
    <w:name w:val="Strong"/>
    <w:uiPriority w:val="22"/>
    <w:rsid w:val="00E80227"/>
    <w:rPr>
      <w:b/>
      <w:bCs/>
    </w:rPr>
  </w:style>
  <w:style w:type="character" w:styleId="Emphasis">
    <w:name w:val="Emphasis"/>
    <w:uiPriority w:val="20"/>
    <w:rsid w:val="00E80227"/>
    <w:rPr>
      <w:caps/>
      <w:color w:val="243F60" w:themeColor="accent1" w:themeShade="7F"/>
      <w:spacing w:val="5"/>
    </w:rPr>
  </w:style>
  <w:style w:type="character" w:customStyle="1" w:styleId="Heading1Char">
    <w:name w:val="Heading 1 Char"/>
    <w:basedOn w:val="DefaultParagraphFont"/>
    <w:link w:val="Heading1"/>
    <w:uiPriority w:val="9"/>
    <w:rsid w:val="00C838FB"/>
    <w:rPr>
      <w:b/>
      <w:bCs/>
      <w:caps/>
      <w:color w:val="FFFFFF" w:themeColor="background1"/>
      <w:spacing w:val="15"/>
      <w:sz w:val="24"/>
      <w:shd w:val="clear" w:color="auto" w:fill="4F81BD" w:themeFill="accent1"/>
    </w:rPr>
  </w:style>
  <w:style w:type="paragraph" w:styleId="z-BottomofForm">
    <w:name w:val="HTML Bottom of Form"/>
    <w:basedOn w:val="Normal"/>
    <w:next w:val="Normal"/>
    <w:link w:val="z-BottomofFormChar"/>
    <w:hidden/>
    <w:uiPriority w:val="99"/>
    <w:unhideWhenUsed/>
    <w:rsid w:val="00BD157E"/>
    <w:pPr>
      <w:pBdr>
        <w:top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BottomofFormChar">
    <w:name w:val="z-Bottom of Form Char"/>
    <w:basedOn w:val="DefaultParagraphFont"/>
    <w:link w:val="z-BottomofForm"/>
    <w:uiPriority w:val="99"/>
    <w:rsid w:val="00BD157E"/>
    <w:rPr>
      <w:rFonts w:ascii="Arial" w:eastAsia="Times New Roman" w:hAnsi="Arial" w:cs="Arial"/>
      <w:vanish/>
      <w:color w:val="000000"/>
      <w:sz w:val="16"/>
      <w:szCs w:val="16"/>
    </w:rPr>
  </w:style>
  <w:style w:type="paragraph" w:styleId="z-TopofForm">
    <w:name w:val="HTML Top of Form"/>
    <w:basedOn w:val="Normal"/>
    <w:next w:val="Normal"/>
    <w:link w:val="z-TopofFormChar"/>
    <w:hidden/>
    <w:uiPriority w:val="99"/>
    <w:semiHidden/>
    <w:unhideWhenUsed/>
    <w:rsid w:val="00BA768C"/>
    <w:pPr>
      <w:pBdr>
        <w:bottom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TopofFormChar">
    <w:name w:val="z-Top of Form Char"/>
    <w:basedOn w:val="DefaultParagraphFont"/>
    <w:link w:val="z-TopofForm"/>
    <w:uiPriority w:val="99"/>
    <w:semiHidden/>
    <w:rsid w:val="00BA768C"/>
    <w:rPr>
      <w:rFonts w:ascii="Arial" w:eastAsia="Times New Roman" w:hAnsi="Arial" w:cs="Arial"/>
      <w:vanish/>
      <w:color w:val="000000"/>
      <w:sz w:val="16"/>
      <w:szCs w:val="16"/>
    </w:rPr>
  </w:style>
  <w:style w:type="table" w:styleId="TableGrid">
    <w:name w:val="Table Grid"/>
    <w:basedOn w:val="TableNormal"/>
    <w:uiPriority w:val="59"/>
    <w:rsid w:val="00772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5th Subset"/>
    <w:basedOn w:val="Normal"/>
    <w:autoRedefine/>
    <w:uiPriority w:val="34"/>
    <w:qFormat/>
    <w:rsid w:val="00E7610F"/>
    <w:pPr>
      <w:shd w:val="clear" w:color="auto" w:fill="FFFFFF"/>
      <w:spacing w:before="0" w:after="0" w:line="240" w:lineRule="auto"/>
      <w:contextualSpacing/>
    </w:pPr>
    <w:rPr>
      <w:rFonts w:eastAsia="Times New Roman"/>
    </w:rPr>
  </w:style>
  <w:style w:type="paragraph" w:customStyle="1" w:styleId="Default">
    <w:name w:val="Default"/>
    <w:rsid w:val="00C44104"/>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C36E61"/>
    <w:rPr>
      <w:sz w:val="16"/>
      <w:szCs w:val="16"/>
    </w:rPr>
  </w:style>
  <w:style w:type="paragraph" w:styleId="CommentText">
    <w:name w:val="annotation text"/>
    <w:basedOn w:val="Normal"/>
    <w:link w:val="CommentTextChar"/>
    <w:uiPriority w:val="99"/>
    <w:semiHidden/>
    <w:unhideWhenUsed/>
    <w:rsid w:val="00C36E61"/>
    <w:pPr>
      <w:spacing w:line="240" w:lineRule="auto"/>
    </w:pPr>
  </w:style>
  <w:style w:type="character" w:customStyle="1" w:styleId="CommentTextChar">
    <w:name w:val="Comment Text Char"/>
    <w:basedOn w:val="DefaultParagraphFont"/>
    <w:link w:val="CommentText"/>
    <w:uiPriority w:val="99"/>
    <w:semiHidden/>
    <w:rsid w:val="00C36E61"/>
  </w:style>
  <w:style w:type="paragraph" w:styleId="CommentSubject">
    <w:name w:val="annotation subject"/>
    <w:basedOn w:val="CommentText"/>
    <w:next w:val="CommentText"/>
    <w:link w:val="CommentSubjectChar"/>
    <w:uiPriority w:val="99"/>
    <w:semiHidden/>
    <w:unhideWhenUsed/>
    <w:rsid w:val="00C36E61"/>
    <w:rPr>
      <w:b/>
      <w:bCs/>
    </w:rPr>
  </w:style>
  <w:style w:type="character" w:customStyle="1" w:styleId="CommentSubjectChar">
    <w:name w:val="Comment Subject Char"/>
    <w:basedOn w:val="CommentTextChar"/>
    <w:link w:val="CommentSubject"/>
    <w:uiPriority w:val="99"/>
    <w:semiHidden/>
    <w:rsid w:val="00C36E61"/>
    <w:rPr>
      <w:b/>
      <w:bCs/>
    </w:rPr>
  </w:style>
  <w:style w:type="paragraph" w:styleId="Header">
    <w:name w:val="header"/>
    <w:basedOn w:val="Normal"/>
    <w:link w:val="HeaderChar"/>
    <w:uiPriority w:val="99"/>
    <w:unhideWhenUsed/>
    <w:rsid w:val="00B62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158"/>
    <w:rPr>
      <w:sz w:val="22"/>
      <w:szCs w:val="22"/>
    </w:rPr>
  </w:style>
  <w:style w:type="paragraph" w:styleId="Footer">
    <w:name w:val="footer"/>
    <w:basedOn w:val="Normal"/>
    <w:link w:val="FooterChar"/>
    <w:uiPriority w:val="99"/>
    <w:unhideWhenUsed/>
    <w:rsid w:val="00B62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158"/>
    <w:rPr>
      <w:sz w:val="22"/>
      <w:szCs w:val="22"/>
    </w:rPr>
  </w:style>
  <w:style w:type="paragraph" w:styleId="NormalWeb">
    <w:name w:val="Normal (Web)"/>
    <w:basedOn w:val="Normal"/>
    <w:uiPriority w:val="99"/>
    <w:semiHidden/>
    <w:unhideWhenUsed/>
    <w:rsid w:val="00CB2615"/>
    <w:pPr>
      <w:spacing w:before="100" w:beforeAutospacing="1" w:after="100" w:afterAutospacing="1" w:line="240" w:lineRule="auto"/>
    </w:pPr>
    <w:rPr>
      <w:rFonts w:ascii="Times New Roman" w:hAnsi="Times New Roman"/>
      <w:szCs w:val="24"/>
    </w:rPr>
  </w:style>
  <w:style w:type="paragraph" w:customStyle="1" w:styleId="TableParagraph">
    <w:name w:val="Table Paragraph"/>
    <w:basedOn w:val="Normal"/>
    <w:uiPriority w:val="1"/>
    <w:rsid w:val="00B1470C"/>
    <w:pPr>
      <w:widowControl w:val="0"/>
      <w:autoSpaceDE w:val="0"/>
      <w:autoSpaceDN w:val="0"/>
      <w:adjustRightInd w:val="0"/>
      <w:spacing w:after="0" w:line="240" w:lineRule="auto"/>
    </w:pPr>
    <w:rPr>
      <w:rFonts w:ascii="Times New Roman" w:hAnsi="Times New Roman"/>
      <w:szCs w:val="24"/>
    </w:rPr>
  </w:style>
  <w:style w:type="character" w:styleId="SubtleReference">
    <w:name w:val="Subtle Reference"/>
    <w:uiPriority w:val="31"/>
    <w:rsid w:val="00E80227"/>
    <w:rPr>
      <w:b/>
      <w:bCs/>
      <w:color w:val="4F81BD" w:themeColor="accent1"/>
    </w:rPr>
  </w:style>
  <w:style w:type="paragraph" w:customStyle="1" w:styleId="Externaldocumentlink">
    <w:name w:val="External document link"/>
    <w:basedOn w:val="Normal"/>
    <w:link w:val="ExternaldocumentlinkChar"/>
    <w:autoRedefine/>
    <w:rsid w:val="00E86D62"/>
    <w:pPr>
      <w:spacing w:before="0" w:after="0"/>
      <w:jc w:val="center"/>
    </w:pPr>
    <w:rPr>
      <w:rFonts w:eastAsia="Times New Roman"/>
      <w:szCs w:val="24"/>
    </w:rPr>
  </w:style>
  <w:style w:type="character" w:customStyle="1" w:styleId="ExternaldocumentlinkChar">
    <w:name w:val="External document link Char"/>
    <w:basedOn w:val="DefaultParagraphFont"/>
    <w:link w:val="Externaldocumentlink"/>
    <w:rsid w:val="00E86D62"/>
    <w:rPr>
      <w:rFonts w:eastAsia="Times New Roman"/>
      <w:sz w:val="24"/>
      <w:szCs w:val="24"/>
    </w:rPr>
  </w:style>
  <w:style w:type="character" w:customStyle="1" w:styleId="Heading2Char">
    <w:name w:val="Heading 2 Char"/>
    <w:basedOn w:val="DefaultParagraphFont"/>
    <w:link w:val="Heading2"/>
    <w:uiPriority w:val="9"/>
    <w:rsid w:val="00B6567A"/>
    <w:rPr>
      <w:caps/>
      <w:spacing w:val="15"/>
      <w:sz w:val="24"/>
      <w:shd w:val="clear" w:color="auto" w:fill="DBE5F1" w:themeFill="accent1" w:themeFillTint="33"/>
    </w:rPr>
  </w:style>
  <w:style w:type="character" w:styleId="SubtleEmphasis">
    <w:name w:val="Subtle Emphasis"/>
    <w:aliases w:val="SECTION HEADING"/>
    <w:uiPriority w:val="19"/>
    <w:rsid w:val="00E80227"/>
    <w:rPr>
      <w:i/>
      <w:iCs/>
      <w:color w:val="243F60" w:themeColor="accent1" w:themeShade="7F"/>
    </w:rPr>
  </w:style>
  <w:style w:type="paragraph" w:customStyle="1" w:styleId="InternalDocumentLink">
    <w:name w:val="Internal Document Link"/>
    <w:basedOn w:val="NoSpacing"/>
    <w:link w:val="InternalDocumentLinkChar"/>
    <w:autoRedefine/>
    <w:rsid w:val="00787889"/>
    <w:pPr>
      <w:numPr>
        <w:ilvl w:val="0"/>
        <w:numId w:val="0"/>
      </w:numPr>
      <w:shd w:val="clear" w:color="auto" w:fill="FFFFFF"/>
    </w:pPr>
    <w:rPr>
      <w:rFonts w:ascii="Calibri" w:eastAsiaTheme="majorEastAsia" w:hAnsi="Calibri" w:cstheme="majorBidi"/>
      <w:i/>
      <w:color w:val="4F81BD" w:themeColor="accent1"/>
      <w:u w:val="single"/>
      <w:lang w:eastAsia="ja-JP"/>
    </w:rPr>
  </w:style>
  <w:style w:type="character" w:customStyle="1" w:styleId="InternalDocumentLinkChar">
    <w:name w:val="Internal Document Link Char"/>
    <w:basedOn w:val="DefaultParagraphFont"/>
    <w:link w:val="InternalDocumentLink"/>
    <w:rsid w:val="00787889"/>
    <w:rPr>
      <w:rFonts w:ascii="Calibri" w:eastAsiaTheme="majorEastAsia" w:hAnsi="Calibri" w:cstheme="majorBidi"/>
      <w:i/>
      <w:color w:val="4F81BD" w:themeColor="accent1"/>
      <w:sz w:val="24"/>
      <w:szCs w:val="24"/>
      <w:u w:val="single"/>
      <w:shd w:val="clear" w:color="auto" w:fill="FFFFFF"/>
      <w:lang w:eastAsia="ja-JP"/>
    </w:rPr>
  </w:style>
  <w:style w:type="paragraph" w:styleId="NoSpacing">
    <w:name w:val="No Spacing"/>
    <w:aliases w:val="a.,b.,c. List"/>
    <w:basedOn w:val="Normal"/>
    <w:link w:val="NoSpacingChar"/>
    <w:autoRedefine/>
    <w:uiPriority w:val="1"/>
    <w:rsid w:val="00BC57D6"/>
    <w:pPr>
      <w:numPr>
        <w:ilvl w:val="1"/>
        <w:numId w:val="1"/>
      </w:numPr>
      <w:tabs>
        <w:tab w:val="clear" w:pos="1800"/>
      </w:tabs>
      <w:spacing w:before="0" w:after="0" w:line="240" w:lineRule="auto"/>
      <w:ind w:left="1440"/>
    </w:pPr>
    <w:rPr>
      <w:rFonts w:eastAsia="Times New Roman"/>
      <w:szCs w:val="24"/>
    </w:rPr>
  </w:style>
  <w:style w:type="character" w:customStyle="1" w:styleId="Heading3Char">
    <w:name w:val="Heading 3 Char"/>
    <w:basedOn w:val="DefaultParagraphFont"/>
    <w:link w:val="Heading3"/>
    <w:uiPriority w:val="9"/>
    <w:semiHidden/>
    <w:rsid w:val="00E80227"/>
    <w:rPr>
      <w:caps/>
      <w:color w:val="243F60" w:themeColor="accent1" w:themeShade="7F"/>
      <w:spacing w:val="15"/>
    </w:rPr>
  </w:style>
  <w:style w:type="character" w:customStyle="1" w:styleId="Heading4Char">
    <w:name w:val="Heading 4 Char"/>
    <w:basedOn w:val="DefaultParagraphFont"/>
    <w:link w:val="Heading4"/>
    <w:uiPriority w:val="9"/>
    <w:semiHidden/>
    <w:rsid w:val="00E80227"/>
    <w:rPr>
      <w:caps/>
      <w:color w:val="365F91" w:themeColor="accent1" w:themeShade="BF"/>
      <w:spacing w:val="10"/>
    </w:rPr>
  </w:style>
  <w:style w:type="character" w:customStyle="1" w:styleId="Heading5Char">
    <w:name w:val="Heading 5 Char"/>
    <w:basedOn w:val="DefaultParagraphFont"/>
    <w:link w:val="Heading5"/>
    <w:uiPriority w:val="9"/>
    <w:rsid w:val="00E7610F"/>
    <w:rPr>
      <w:caps/>
      <w:spacing w:val="15"/>
      <w:sz w:val="24"/>
      <w:shd w:val="clear" w:color="auto" w:fill="BEDAF7"/>
    </w:rPr>
  </w:style>
  <w:style w:type="character" w:customStyle="1" w:styleId="Heading6Char">
    <w:name w:val="Heading 6 Char"/>
    <w:basedOn w:val="DefaultParagraphFont"/>
    <w:link w:val="Heading6"/>
    <w:uiPriority w:val="9"/>
    <w:rsid w:val="00004525"/>
    <w:rPr>
      <w:caps/>
      <w:spacing w:val="15"/>
      <w:sz w:val="24"/>
      <w:shd w:val="clear" w:color="auto" w:fill="DBEFF1"/>
    </w:rPr>
  </w:style>
  <w:style w:type="character" w:customStyle="1" w:styleId="Heading7Char">
    <w:name w:val="Heading 7 Char"/>
    <w:basedOn w:val="DefaultParagraphFont"/>
    <w:link w:val="Heading7"/>
    <w:uiPriority w:val="9"/>
    <w:rsid w:val="00C838FB"/>
    <w:rPr>
      <w:caps/>
      <w:spacing w:val="15"/>
      <w:sz w:val="24"/>
      <w:shd w:val="clear" w:color="auto" w:fill="DBEFF1"/>
    </w:rPr>
  </w:style>
  <w:style w:type="character" w:customStyle="1" w:styleId="Heading8Char">
    <w:name w:val="Heading 8 Char"/>
    <w:basedOn w:val="DefaultParagraphFont"/>
    <w:link w:val="Heading8"/>
    <w:uiPriority w:val="9"/>
    <w:rsid w:val="00E80227"/>
    <w:rPr>
      <w:caps/>
      <w:spacing w:val="10"/>
      <w:sz w:val="18"/>
      <w:szCs w:val="18"/>
    </w:rPr>
  </w:style>
  <w:style w:type="character" w:customStyle="1" w:styleId="Heading9Char">
    <w:name w:val="Heading 9 Char"/>
    <w:basedOn w:val="DefaultParagraphFont"/>
    <w:link w:val="Heading9"/>
    <w:uiPriority w:val="9"/>
    <w:semiHidden/>
    <w:rsid w:val="00E80227"/>
    <w:rPr>
      <w:i/>
      <w:caps/>
      <w:spacing w:val="10"/>
      <w:sz w:val="18"/>
      <w:szCs w:val="18"/>
    </w:rPr>
  </w:style>
  <w:style w:type="paragraph" w:styleId="TOC1">
    <w:name w:val="toc 1"/>
    <w:basedOn w:val="Normal"/>
    <w:autoRedefine/>
    <w:uiPriority w:val="39"/>
    <w:rsid w:val="00E80227"/>
    <w:pPr>
      <w:pBdr>
        <w:between w:val="double" w:sz="6" w:space="0" w:color="auto"/>
      </w:pBdr>
      <w:spacing w:before="120" w:after="120"/>
      <w:jc w:val="center"/>
    </w:pPr>
    <w:rPr>
      <w:b/>
      <w:bCs/>
      <w:i/>
      <w:iCs/>
      <w:szCs w:val="24"/>
    </w:rPr>
  </w:style>
  <w:style w:type="paragraph" w:styleId="TOC2">
    <w:name w:val="toc 2"/>
    <w:basedOn w:val="TOC1"/>
    <w:autoRedefine/>
    <w:uiPriority w:val="39"/>
    <w:rsid w:val="00E80227"/>
    <w:rPr>
      <w:b w:val="0"/>
      <w:bCs w:val="0"/>
      <w:sz w:val="20"/>
      <w:szCs w:val="20"/>
    </w:rPr>
  </w:style>
  <w:style w:type="paragraph" w:styleId="TOC3">
    <w:name w:val="toc 3"/>
    <w:basedOn w:val="Normal"/>
    <w:next w:val="Normal"/>
    <w:autoRedefine/>
    <w:uiPriority w:val="39"/>
    <w:semiHidden/>
    <w:unhideWhenUsed/>
    <w:qFormat/>
    <w:rsid w:val="00E80227"/>
    <w:pPr>
      <w:pBdr>
        <w:between w:val="double" w:sz="6" w:space="0" w:color="auto"/>
      </w:pBdr>
      <w:spacing w:before="120" w:after="120"/>
      <w:ind w:left="200"/>
      <w:jc w:val="center"/>
    </w:pPr>
  </w:style>
  <w:style w:type="paragraph" w:styleId="Caption">
    <w:name w:val="caption"/>
    <w:basedOn w:val="Normal"/>
    <w:next w:val="Normal"/>
    <w:uiPriority w:val="35"/>
    <w:semiHidden/>
    <w:unhideWhenUsed/>
    <w:qFormat/>
    <w:rsid w:val="00E80227"/>
    <w:rPr>
      <w:b/>
      <w:bCs/>
      <w:color w:val="365F91" w:themeColor="accent1" w:themeShade="BF"/>
      <w:sz w:val="16"/>
      <w:szCs w:val="16"/>
    </w:rPr>
  </w:style>
  <w:style w:type="paragraph" w:styleId="Title">
    <w:name w:val="Title"/>
    <w:basedOn w:val="Normal"/>
    <w:next w:val="Normal"/>
    <w:link w:val="TitleChar"/>
    <w:uiPriority w:val="10"/>
    <w:rsid w:val="00E8022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80227"/>
    <w:rPr>
      <w:caps/>
      <w:color w:val="4F81BD" w:themeColor="accent1"/>
      <w:spacing w:val="10"/>
      <w:kern w:val="28"/>
      <w:sz w:val="52"/>
      <w:szCs w:val="52"/>
    </w:rPr>
  </w:style>
  <w:style w:type="paragraph" w:styleId="Subtitle">
    <w:name w:val="Subtitle"/>
    <w:basedOn w:val="Normal"/>
    <w:next w:val="Normal"/>
    <w:link w:val="SubtitleChar"/>
    <w:uiPriority w:val="11"/>
    <w:rsid w:val="00E80227"/>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E80227"/>
    <w:rPr>
      <w:caps/>
      <w:color w:val="595959" w:themeColor="text1" w:themeTint="A6"/>
      <w:spacing w:val="10"/>
      <w:sz w:val="24"/>
      <w:szCs w:val="24"/>
    </w:rPr>
  </w:style>
  <w:style w:type="character" w:customStyle="1" w:styleId="NoSpacingChar">
    <w:name w:val="No Spacing Char"/>
    <w:aliases w:val="a. Char,b. Char,c. List Char"/>
    <w:basedOn w:val="DefaultParagraphFont"/>
    <w:link w:val="NoSpacing"/>
    <w:uiPriority w:val="1"/>
    <w:rsid w:val="00BC57D6"/>
    <w:rPr>
      <w:rFonts w:eastAsia="Times New Roman"/>
      <w:sz w:val="24"/>
      <w:szCs w:val="24"/>
    </w:rPr>
  </w:style>
  <w:style w:type="paragraph" w:styleId="Quote">
    <w:name w:val="Quote"/>
    <w:basedOn w:val="Normal"/>
    <w:next w:val="Normal"/>
    <w:link w:val="QuoteChar"/>
    <w:uiPriority w:val="29"/>
    <w:rsid w:val="00E80227"/>
    <w:rPr>
      <w:i/>
      <w:iCs/>
    </w:rPr>
  </w:style>
  <w:style w:type="character" w:customStyle="1" w:styleId="QuoteChar">
    <w:name w:val="Quote Char"/>
    <w:basedOn w:val="DefaultParagraphFont"/>
    <w:link w:val="Quote"/>
    <w:uiPriority w:val="29"/>
    <w:rsid w:val="00E80227"/>
    <w:rPr>
      <w:i/>
      <w:iCs/>
      <w:sz w:val="20"/>
      <w:szCs w:val="20"/>
    </w:rPr>
  </w:style>
  <w:style w:type="paragraph" w:styleId="IntenseQuote">
    <w:name w:val="Intense Quote"/>
    <w:basedOn w:val="Normal"/>
    <w:next w:val="Normal"/>
    <w:link w:val="IntenseQuoteChar"/>
    <w:uiPriority w:val="30"/>
    <w:rsid w:val="00E8022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80227"/>
    <w:rPr>
      <w:i/>
      <w:iCs/>
      <w:color w:val="4F81BD" w:themeColor="accent1"/>
      <w:sz w:val="20"/>
      <w:szCs w:val="20"/>
    </w:rPr>
  </w:style>
  <w:style w:type="character" w:styleId="IntenseEmphasis">
    <w:name w:val="Intense Emphasis"/>
    <w:uiPriority w:val="21"/>
    <w:rsid w:val="00E80227"/>
    <w:rPr>
      <w:b/>
      <w:bCs/>
      <w:caps/>
      <w:color w:val="243F60" w:themeColor="accent1" w:themeShade="7F"/>
      <w:spacing w:val="10"/>
    </w:rPr>
  </w:style>
  <w:style w:type="character" w:styleId="IntenseReference">
    <w:name w:val="Intense Reference"/>
    <w:uiPriority w:val="32"/>
    <w:rsid w:val="00E80227"/>
    <w:rPr>
      <w:b/>
      <w:bCs/>
      <w:i/>
      <w:iCs/>
      <w:caps/>
      <w:color w:val="4F81BD" w:themeColor="accent1"/>
    </w:rPr>
  </w:style>
  <w:style w:type="paragraph" w:styleId="TOCHeading">
    <w:name w:val="TOC Heading"/>
    <w:basedOn w:val="Heading1"/>
    <w:next w:val="Normal"/>
    <w:uiPriority w:val="39"/>
    <w:semiHidden/>
    <w:unhideWhenUsed/>
    <w:qFormat/>
    <w:rsid w:val="00E80227"/>
    <w:pPr>
      <w:outlineLvl w:val="9"/>
    </w:pPr>
    <w:rPr>
      <w:lang w:bidi="en-US"/>
    </w:rPr>
  </w:style>
  <w:style w:type="paragraph" w:styleId="Revision">
    <w:name w:val="Revision"/>
    <w:hidden/>
    <w:uiPriority w:val="99"/>
    <w:semiHidden/>
    <w:rsid w:val="00E843D4"/>
    <w:pPr>
      <w:spacing w:before="0" w:after="0" w:line="240" w:lineRule="auto"/>
    </w:pPr>
    <w:rPr>
      <w:sz w:val="20"/>
      <w:szCs w:val="20"/>
    </w:rPr>
  </w:style>
  <w:style w:type="numbering" w:customStyle="1" w:styleId="SubsectionHeading">
    <w:name w:val="Subsection Heading"/>
    <w:uiPriority w:val="99"/>
    <w:rsid w:val="00951FFF"/>
    <w:pPr>
      <w:numPr>
        <w:numId w:val="2"/>
      </w:numPr>
    </w:pPr>
  </w:style>
  <w:style w:type="paragraph" w:customStyle="1" w:styleId="1stSubset">
    <w:name w:val="1st Subset"/>
    <w:basedOn w:val="Normal"/>
    <w:link w:val="1stSubsetChar"/>
    <w:qFormat/>
    <w:rsid w:val="00484156"/>
    <w:pPr>
      <w:numPr>
        <w:numId w:val="3"/>
      </w:numPr>
      <w:spacing w:before="0" w:after="0" w:line="240" w:lineRule="auto"/>
    </w:pPr>
    <w:rPr>
      <w:rFonts w:eastAsia="Times New Roman" w:cs="Times New Roman"/>
      <w:szCs w:val="24"/>
    </w:rPr>
  </w:style>
  <w:style w:type="character" w:customStyle="1" w:styleId="1stSubsetChar">
    <w:name w:val="1st Subset Char"/>
    <w:basedOn w:val="DefaultParagraphFont"/>
    <w:link w:val="1stSubset"/>
    <w:rsid w:val="00484156"/>
    <w:rPr>
      <w:rFonts w:eastAsia="Times New Roman" w:cs="Times New Roman"/>
      <w:sz w:val="24"/>
      <w:szCs w:val="24"/>
    </w:rPr>
  </w:style>
  <w:style w:type="paragraph" w:customStyle="1" w:styleId="2ndSubset">
    <w:name w:val="2nd Subset"/>
    <w:basedOn w:val="Normal"/>
    <w:link w:val="2ndSubsetChar"/>
    <w:qFormat/>
    <w:rsid w:val="00484156"/>
    <w:pPr>
      <w:numPr>
        <w:numId w:val="4"/>
      </w:numPr>
      <w:spacing w:before="0" w:after="0" w:line="240" w:lineRule="auto"/>
    </w:pPr>
    <w:rPr>
      <w:rFonts w:eastAsia="Times New Roman" w:cs="Times New Roman"/>
      <w:szCs w:val="24"/>
    </w:rPr>
  </w:style>
  <w:style w:type="character" w:customStyle="1" w:styleId="2ndSubsetChar">
    <w:name w:val="2nd Subset Char"/>
    <w:basedOn w:val="DefaultParagraphFont"/>
    <w:link w:val="2ndSubset"/>
    <w:rsid w:val="00484156"/>
    <w:rPr>
      <w:rFonts w:eastAsia="Times New Roman" w:cs="Times New Roman"/>
      <w:sz w:val="24"/>
      <w:szCs w:val="24"/>
    </w:rPr>
  </w:style>
  <w:style w:type="paragraph" w:customStyle="1" w:styleId="3rdSubset">
    <w:name w:val="3rd Subset"/>
    <w:basedOn w:val="ListParagraph"/>
    <w:link w:val="3rdSubsetChar"/>
    <w:qFormat/>
    <w:rsid w:val="00484156"/>
    <w:pPr>
      <w:numPr>
        <w:numId w:val="5"/>
      </w:numPr>
    </w:pPr>
    <w:rPr>
      <w:rFonts w:cs="Times New Roman"/>
      <w:szCs w:val="24"/>
    </w:rPr>
  </w:style>
  <w:style w:type="character" w:customStyle="1" w:styleId="3rdSubsetChar">
    <w:name w:val="3rd Subset Char"/>
    <w:basedOn w:val="DefaultParagraphFont"/>
    <w:link w:val="3rdSubset"/>
    <w:rsid w:val="00484156"/>
    <w:rPr>
      <w:rFonts w:eastAsia="Times New Roman" w:cs="Times New Roman"/>
      <w:sz w:val="24"/>
      <w:szCs w:val="24"/>
      <w:shd w:val="clear" w:color="auto" w:fill="FFFFFF"/>
    </w:rPr>
  </w:style>
  <w:style w:type="paragraph" w:customStyle="1" w:styleId="4rthSubset">
    <w:name w:val="4rth Subset"/>
    <w:basedOn w:val="ListParagraph"/>
    <w:link w:val="4rthSubsetChar"/>
    <w:autoRedefine/>
    <w:qFormat/>
    <w:rsid w:val="00484156"/>
    <w:pPr>
      <w:numPr>
        <w:numId w:val="6"/>
      </w:numPr>
    </w:pPr>
    <w:rPr>
      <w:rFonts w:cs="Times New Roman"/>
      <w:szCs w:val="24"/>
    </w:rPr>
  </w:style>
  <w:style w:type="character" w:customStyle="1" w:styleId="4rthSubsetChar">
    <w:name w:val="4rth Subset Char"/>
    <w:basedOn w:val="DefaultParagraphFont"/>
    <w:link w:val="4rthSubset"/>
    <w:rsid w:val="00484156"/>
    <w:rPr>
      <w:rFonts w:eastAsia="Times New Roman" w:cs="Times New Roman"/>
      <w:sz w:val="24"/>
      <w:szCs w:val="24"/>
      <w:shd w:val="clear" w:color="auto" w:fill="FFFFFF"/>
    </w:rPr>
  </w:style>
  <w:style w:type="character" w:styleId="FollowedHyperlink">
    <w:name w:val="FollowedHyperlink"/>
    <w:basedOn w:val="DefaultParagraphFont"/>
    <w:uiPriority w:val="99"/>
    <w:semiHidden/>
    <w:unhideWhenUsed/>
    <w:rsid w:val="00CA6B40"/>
    <w:rPr>
      <w:color w:val="800080" w:themeColor="followedHyperlink"/>
      <w:u w:val="single"/>
    </w:rPr>
  </w:style>
  <w:style w:type="paragraph" w:styleId="BalloonText">
    <w:name w:val="Balloon Text"/>
    <w:basedOn w:val="Normal"/>
    <w:link w:val="BalloonTextChar"/>
    <w:uiPriority w:val="99"/>
    <w:semiHidden/>
    <w:unhideWhenUsed/>
    <w:rsid w:val="007A41C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1CD"/>
    <w:rPr>
      <w:rFonts w:ascii="Segoe UI" w:hAnsi="Segoe UI" w:cs="Segoe UI"/>
      <w:sz w:val="18"/>
      <w:szCs w:val="18"/>
    </w:rPr>
  </w:style>
  <w:style w:type="paragraph" w:customStyle="1" w:styleId="policytablenth-child1tdp">
    <w:name w:val="policy &gt; table_nth-child(1)_td_p"/>
    <w:basedOn w:val="Normal"/>
  </w:style>
  <w:style w:type="table" w:customStyle="1" w:styleId="policytablenth-child1">
    <w:name w:val="policy &gt; table_nth-child(1)"/>
    <w:basedOn w:val="TableNormal"/>
    <w:tblPr/>
  </w:style>
  <w:style w:type="paragraph" w:customStyle="1" w:styleId="policytabletdp">
    <w:name w:val="policy_table_td_p"/>
    <w:basedOn w:val="Normal"/>
  </w:style>
  <w:style w:type="table" w:customStyle="1" w:styleId="policytable">
    <w:name w:val="policy_table"/>
    <w:basedOn w:val="TableNormal"/>
    <w:tblPr/>
  </w:style>
  <w:style w:type="character" w:customStyle="1" w:styleId="a">
    <w:name w:val="a"/>
    <w:basedOn w:val="DefaultParagraphFont"/>
    <w:rPr>
      <w:color w:val="0000FF"/>
    </w:rPr>
  </w:style>
  <w:style w:type="paragraph" w:customStyle="1" w:styleId="policyolp">
    <w:name w:val="policy_ol + 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tralpoint.onemainfinancial.com/p-and-p/policies.aspx?iid=610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87E43-F98F-4F0B-A6F1-CFE0ADA8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SLFS</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East</dc:creator>
  <cp:lastModifiedBy>Nickolas York</cp:lastModifiedBy>
  <cp:revision>2</cp:revision>
  <cp:lastPrinted>2016-08-15T18:19:00Z</cp:lastPrinted>
  <dcterms:created xsi:type="dcterms:W3CDTF">2025-08-06T15:04:00Z</dcterms:created>
  <dcterms:modified xsi:type="dcterms:W3CDTF">2025-08-06T15:04:00Z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sys_DataId">
    <vt:lpwstr>3c2b5236-787d-4ca7-8d3e-6a0fee064830</vt:lpwstr>
  </property>
  <property fmtid="{D5CDD505-2E9C-101B-9397-08002B2CF9AE}" pid="3" name="cpsys_Path">
    <vt:lpwstr>/Uploads/FileOutput/ba0182d3-91a0-4d1b-a7c4-968d2f39e28d/</vt:lpwstr>
  </property>
  <property fmtid="{D5CDD505-2E9C-101B-9397-08002B2CF9AE}" pid="4" name="cpsys_URL">
    <vt:lpwstr>https://cpstaging.onemainfinancial.com</vt:lpwstr>
  </property>
  <property fmtid="{D5CDD505-2E9C-101B-9397-08002B2CF9AE}" pid="5" name="cpsys_UserToken">
    <vt:lpwstr/>
  </property>
</Properties>
</file>