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AAD61" w14:textId="522519F4" w:rsidR="001B0B4B" w:rsidRDefault="001B0B4B">
      <w:r>
        <w:rPr>
          <w:noProof/>
        </w:rPr>
        <w:drawing>
          <wp:inline distT="0" distB="0" distL="0" distR="0" wp14:anchorId="3A6FE06A" wp14:editId="710118E6">
            <wp:extent cx="1798527" cy="486587"/>
            <wp:effectExtent l="0" t="0" r="5080" b="0"/>
            <wp:docPr id="176579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94132"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527" cy="486587"/>
                    </a:xfrm>
                    <a:prstGeom prst="rect">
                      <a:avLst/>
                    </a:prstGeom>
                  </pic:spPr>
                </pic:pic>
              </a:graphicData>
            </a:graphic>
          </wp:inline>
        </w:drawing>
      </w:r>
    </w:p>
    <w:p w14:paraId="74617CC8" w14:textId="5AFCE803" w:rsidR="001B0B4B" w:rsidRDefault="001B0B4B"/>
    <w:p w14:paraId="3FCE6A6C" w14:textId="0682A23B" w:rsidR="00B65F9C" w:rsidRPr="00CF5D52" w:rsidRDefault="00170578" w:rsidP="00B65F9C">
      <w:pPr>
        <w:rPr>
          <w:rFonts w:ascii="Lab Antiqua Small Condensed" w:eastAsia="Calibri" w:hAnsi="Lab Antiqua Small Condensed" w:cs="Arial"/>
          <w:color w:val="001AFF"/>
          <w:sz w:val="48"/>
          <w:szCs w:val="48"/>
          <w:lang w:val="en-US" w:eastAsia="en-US"/>
        </w:rPr>
      </w:pPr>
      <w:bookmarkStart w:id="0" w:name="_Hlk147147146"/>
      <w:r w:rsidRPr="00CF5D52">
        <w:rPr>
          <w:rFonts w:ascii="Lab Antiqua Small Condensed" w:eastAsia="Calibri" w:hAnsi="Lab Antiqua Small Condensed" w:cs="Arial"/>
          <w:color w:val="001AFF"/>
          <w:sz w:val="48"/>
          <w:szCs w:val="48"/>
          <w:lang w:val="en-US" w:eastAsia="en-US"/>
        </w:rPr>
        <w:t xml:space="preserve">State Street </w:t>
      </w:r>
      <w:r w:rsidR="007376F0" w:rsidRPr="00CF5D52">
        <w:rPr>
          <w:rFonts w:ascii="Lab Antiqua Small Condensed" w:eastAsia="Calibri" w:hAnsi="Lab Antiqua Small Condensed" w:cs="Arial"/>
          <w:color w:val="001AFF"/>
          <w:sz w:val="48"/>
          <w:szCs w:val="48"/>
          <w:lang w:val="en-US" w:eastAsia="en-US"/>
        </w:rPr>
        <w:t>commi</w:t>
      </w:r>
      <w:r w:rsidR="00701B55">
        <w:rPr>
          <w:rFonts w:ascii="Lab Antiqua Small Condensed" w:eastAsia="Calibri" w:hAnsi="Lab Antiqua Small Condensed" w:cs="Arial"/>
          <w:color w:val="001AFF"/>
          <w:sz w:val="48"/>
          <w:szCs w:val="48"/>
          <w:lang w:val="en-US" w:eastAsia="en-US"/>
        </w:rPr>
        <w:t xml:space="preserve">ts </w:t>
      </w:r>
      <w:r w:rsidR="007376F0" w:rsidRPr="00CF5D52">
        <w:rPr>
          <w:rFonts w:ascii="Lab Antiqua Small Condensed" w:eastAsia="Calibri" w:hAnsi="Lab Antiqua Small Condensed" w:cs="Arial"/>
          <w:color w:val="001AFF"/>
          <w:sz w:val="48"/>
          <w:szCs w:val="48"/>
          <w:lang w:val="en-US" w:eastAsia="en-US"/>
        </w:rPr>
        <w:t xml:space="preserve">to Ireland </w:t>
      </w:r>
      <w:r w:rsidR="00701B55">
        <w:rPr>
          <w:rFonts w:ascii="Lab Antiqua Small Condensed" w:eastAsia="Calibri" w:hAnsi="Lab Antiqua Small Condensed" w:cs="Arial"/>
          <w:color w:val="001AFF"/>
          <w:sz w:val="48"/>
          <w:szCs w:val="48"/>
          <w:lang w:val="en-US" w:eastAsia="en-US"/>
        </w:rPr>
        <w:t>with</w:t>
      </w:r>
      <w:r w:rsidR="007376F0" w:rsidRPr="00CF5D52">
        <w:rPr>
          <w:rFonts w:ascii="Lab Antiqua Small Condensed" w:eastAsia="Calibri" w:hAnsi="Lab Antiqua Small Condensed" w:cs="Arial"/>
          <w:color w:val="001AFF"/>
          <w:sz w:val="48"/>
          <w:szCs w:val="48"/>
          <w:lang w:val="en-US" w:eastAsia="en-US"/>
        </w:rPr>
        <w:t xml:space="preserve"> lease for new head office in </w:t>
      </w:r>
      <w:r w:rsidR="00A41CE9" w:rsidRPr="00CF5D52">
        <w:rPr>
          <w:rFonts w:ascii="Lab Antiqua Small Condensed" w:eastAsia="Calibri" w:hAnsi="Lab Antiqua Small Condensed" w:cs="Arial"/>
          <w:color w:val="001AFF"/>
          <w:sz w:val="48"/>
          <w:szCs w:val="48"/>
          <w:lang w:val="en-US" w:eastAsia="en-US"/>
        </w:rPr>
        <w:t>Dublin</w:t>
      </w:r>
    </w:p>
    <w:p w14:paraId="338F8D87" w14:textId="04FFEF25" w:rsidR="009E36C8" w:rsidRPr="00AF4D0C" w:rsidRDefault="007376F0" w:rsidP="00AF4D0C">
      <w:pPr>
        <w:pStyle w:val="ListParagraph"/>
        <w:numPr>
          <w:ilvl w:val="0"/>
          <w:numId w:val="4"/>
        </w:numPr>
        <w:rPr>
          <w:rFonts w:ascii="Lab Antiqua Small Condensed" w:eastAsia="Calibri" w:hAnsi="Lab Antiqua Small Condensed" w:cs="Arial"/>
          <w:color w:val="001AFF"/>
          <w:sz w:val="28"/>
          <w:szCs w:val="28"/>
          <w:lang w:val="en-US"/>
        </w:rPr>
      </w:pPr>
      <w:r w:rsidRPr="00AF4D0C">
        <w:rPr>
          <w:rFonts w:ascii="Lab Antiqua Small Condensed" w:eastAsia="Calibri" w:hAnsi="Lab Antiqua Small Condensed" w:cs="Arial"/>
          <w:color w:val="001AFF"/>
          <w:sz w:val="28"/>
          <w:szCs w:val="28"/>
          <w:lang w:val="en-US"/>
        </w:rPr>
        <w:t xml:space="preserve">Agreement follows the </w:t>
      </w:r>
      <w:r w:rsidR="00E14C67" w:rsidRPr="00AF4D0C">
        <w:rPr>
          <w:rFonts w:ascii="Lab Antiqua Small Condensed" w:eastAsia="Calibri" w:hAnsi="Lab Antiqua Small Condensed" w:cs="Arial"/>
          <w:color w:val="001AFF"/>
          <w:sz w:val="28"/>
          <w:szCs w:val="28"/>
          <w:lang w:val="en-US"/>
        </w:rPr>
        <w:t xml:space="preserve">establishment of </w:t>
      </w:r>
      <w:r w:rsidR="004E5317" w:rsidRPr="00AF4D0C">
        <w:rPr>
          <w:rFonts w:ascii="Lab Antiqua Small Condensed" w:eastAsia="Calibri" w:hAnsi="Lab Antiqua Small Condensed" w:cs="Arial"/>
          <w:color w:val="001AFF"/>
          <w:sz w:val="28"/>
          <w:szCs w:val="28"/>
          <w:lang w:val="en-US"/>
        </w:rPr>
        <w:t xml:space="preserve">global cybersecurity </w:t>
      </w:r>
      <w:r w:rsidR="00F55CC2" w:rsidRPr="00AF4D0C">
        <w:rPr>
          <w:rFonts w:ascii="Lab Antiqua Small Condensed" w:eastAsia="Calibri" w:hAnsi="Lab Antiqua Small Condensed" w:cs="Arial"/>
          <w:color w:val="001AFF"/>
          <w:sz w:val="28"/>
          <w:szCs w:val="28"/>
          <w:lang w:val="en-US"/>
        </w:rPr>
        <w:t>center</w:t>
      </w:r>
      <w:r w:rsidR="00E14C67" w:rsidRPr="00AF4D0C">
        <w:rPr>
          <w:rFonts w:ascii="Lab Antiqua Small Condensed" w:eastAsia="Calibri" w:hAnsi="Lab Antiqua Small Condensed" w:cs="Arial"/>
          <w:color w:val="001AFF"/>
          <w:sz w:val="28"/>
          <w:szCs w:val="28"/>
          <w:lang w:val="en-US"/>
        </w:rPr>
        <w:t xml:space="preserve"> </w:t>
      </w:r>
      <w:r w:rsidR="00A41CE9" w:rsidRPr="00AF4D0C">
        <w:rPr>
          <w:rFonts w:ascii="Lab Antiqua Small Condensed" w:eastAsia="Calibri" w:hAnsi="Lab Antiqua Small Condensed" w:cs="Arial"/>
          <w:color w:val="001AFF"/>
          <w:sz w:val="28"/>
          <w:szCs w:val="28"/>
          <w:lang w:val="en-US"/>
        </w:rPr>
        <w:t xml:space="preserve">and new office </w:t>
      </w:r>
      <w:r w:rsidRPr="00AF4D0C">
        <w:rPr>
          <w:rFonts w:ascii="Lab Antiqua Small Condensed" w:eastAsia="Calibri" w:hAnsi="Lab Antiqua Small Condensed" w:cs="Arial"/>
          <w:color w:val="001AFF"/>
          <w:sz w:val="28"/>
          <w:szCs w:val="28"/>
          <w:lang w:val="en-US"/>
        </w:rPr>
        <w:t>in Kilkenny</w:t>
      </w:r>
      <w:r w:rsidR="00A41CE9" w:rsidRPr="00AF4D0C">
        <w:rPr>
          <w:rFonts w:ascii="Lab Antiqua Small Condensed" w:eastAsia="Calibri" w:hAnsi="Lab Antiqua Small Condensed" w:cs="Arial"/>
          <w:color w:val="001AFF"/>
          <w:sz w:val="28"/>
          <w:szCs w:val="28"/>
          <w:lang w:val="en-US"/>
        </w:rPr>
        <w:t xml:space="preserve"> </w:t>
      </w:r>
    </w:p>
    <w:p w14:paraId="65585F6D" w14:textId="53BDC23F" w:rsidR="00B91D0C" w:rsidRPr="00AF4D0C" w:rsidRDefault="00A91898" w:rsidP="00A41CE9">
      <w:pPr>
        <w:rPr>
          <w:rFonts w:ascii="Inter" w:hAnsi="Inter" w:cs="Arial"/>
          <w:sz w:val="20"/>
          <w:szCs w:val="20"/>
          <w:lang w:val="en-IE"/>
        </w:rPr>
      </w:pPr>
      <w:r w:rsidRPr="00AF4D0C">
        <w:rPr>
          <w:rFonts w:ascii="Inter" w:hAnsi="Inter" w:cs="Arial"/>
          <w:b/>
          <w:bCs/>
          <w:sz w:val="20"/>
          <w:szCs w:val="20"/>
        </w:rPr>
        <w:t xml:space="preserve">Dublin, Ireland, </w:t>
      </w:r>
      <w:r w:rsidR="00D258D0" w:rsidRPr="00AF4D0C">
        <w:rPr>
          <w:rFonts w:ascii="Inter" w:hAnsi="Inter" w:cs="Arial"/>
          <w:b/>
          <w:bCs/>
          <w:sz w:val="20"/>
          <w:szCs w:val="20"/>
        </w:rPr>
        <w:t>4</w:t>
      </w:r>
      <w:r w:rsidR="00D258D0" w:rsidRPr="00AF4D0C">
        <w:rPr>
          <w:rFonts w:ascii="Inter" w:hAnsi="Inter" w:cs="Arial"/>
          <w:b/>
          <w:bCs/>
          <w:sz w:val="20"/>
          <w:szCs w:val="20"/>
          <w:vertAlign w:val="superscript"/>
        </w:rPr>
        <w:t>th</w:t>
      </w:r>
      <w:r w:rsidR="00D258D0" w:rsidRPr="00AF4D0C">
        <w:rPr>
          <w:rFonts w:ascii="Inter" w:hAnsi="Inter" w:cs="Arial"/>
          <w:b/>
          <w:bCs/>
          <w:sz w:val="20"/>
          <w:szCs w:val="20"/>
        </w:rPr>
        <w:t xml:space="preserve"> August</w:t>
      </w:r>
      <w:r w:rsidRPr="00AF4D0C">
        <w:rPr>
          <w:rFonts w:ascii="Inter" w:hAnsi="Inter" w:cs="Arial"/>
          <w:b/>
          <w:bCs/>
          <w:sz w:val="20"/>
          <w:szCs w:val="20"/>
        </w:rPr>
        <w:t xml:space="preserve"> 2026 </w:t>
      </w:r>
      <w:r w:rsidR="002E7A0B" w:rsidRPr="00AF4D0C">
        <w:rPr>
          <w:rFonts w:ascii="Inter" w:hAnsi="Inter" w:cs="Arial"/>
          <w:b/>
          <w:bCs/>
          <w:sz w:val="20"/>
          <w:szCs w:val="20"/>
          <w:lang w:val="en-IE"/>
        </w:rPr>
        <w:t>–</w:t>
      </w:r>
      <w:r w:rsidR="002E7A0B" w:rsidRPr="00AF4D0C">
        <w:rPr>
          <w:rFonts w:ascii="Inter" w:hAnsi="Inter" w:cs="Arial"/>
          <w:sz w:val="20"/>
          <w:szCs w:val="20"/>
          <w:lang w:val="en-IE"/>
        </w:rPr>
        <w:t xml:space="preserve"> State Street</w:t>
      </w:r>
      <w:r w:rsidR="00AF4D0C" w:rsidRPr="00AF4D0C">
        <w:rPr>
          <w:rFonts w:ascii="Inter" w:hAnsi="Inter" w:cs="Arial"/>
          <w:sz w:val="20"/>
          <w:szCs w:val="20"/>
          <w:lang w:val="en-IE"/>
        </w:rPr>
        <w:t xml:space="preserve"> Corporation</w:t>
      </w:r>
      <w:r w:rsidR="002E7A0B" w:rsidRPr="00AF4D0C">
        <w:rPr>
          <w:rFonts w:ascii="Inter" w:hAnsi="Inter" w:cs="Arial"/>
          <w:sz w:val="20"/>
          <w:szCs w:val="20"/>
          <w:lang w:val="en-IE"/>
        </w:rPr>
        <w:t xml:space="preserve"> (NYSE: STT)</w:t>
      </w:r>
      <w:r w:rsidR="00204DE5" w:rsidRPr="00AF4D0C">
        <w:rPr>
          <w:rFonts w:ascii="Inter" w:hAnsi="Inter" w:cs="Arial"/>
          <w:sz w:val="20"/>
          <w:szCs w:val="20"/>
          <w:lang w:val="en-IE"/>
        </w:rPr>
        <w:t>,</w:t>
      </w:r>
      <w:r w:rsidR="002E7A0B" w:rsidRPr="00AF4D0C">
        <w:rPr>
          <w:rFonts w:ascii="Inter" w:hAnsi="Inter" w:cs="Arial"/>
          <w:sz w:val="20"/>
          <w:szCs w:val="20"/>
          <w:lang w:val="en-IE"/>
        </w:rPr>
        <w:t xml:space="preserve"> </w:t>
      </w:r>
      <w:r w:rsidR="00A8562D" w:rsidRPr="00AF4D0C">
        <w:rPr>
          <w:rFonts w:ascii="Inter" w:hAnsi="Inter" w:cs="Arial"/>
          <w:sz w:val="20"/>
          <w:szCs w:val="20"/>
          <w:lang w:val="en-IE"/>
        </w:rPr>
        <w:t xml:space="preserve">one of the world's leading providers of financial services </w:t>
      </w:r>
      <w:r w:rsidR="00F4172A" w:rsidRPr="00AF4D0C">
        <w:rPr>
          <w:rFonts w:ascii="Inter" w:hAnsi="Inter" w:cs="Arial"/>
          <w:sz w:val="20"/>
          <w:szCs w:val="20"/>
          <w:lang w:val="en-IE"/>
        </w:rPr>
        <w:t>and investment solutions</w:t>
      </w:r>
      <w:r w:rsidR="00A8562D" w:rsidRPr="00AF4D0C">
        <w:rPr>
          <w:rFonts w:ascii="Inter" w:hAnsi="Inter" w:cs="Arial"/>
          <w:sz w:val="20"/>
          <w:szCs w:val="20"/>
          <w:lang w:val="en-IE"/>
        </w:rPr>
        <w:t xml:space="preserve">, </w:t>
      </w:r>
      <w:r w:rsidR="00B91D0C" w:rsidRPr="00AF4D0C">
        <w:rPr>
          <w:rFonts w:ascii="Inter" w:hAnsi="Inter" w:cs="Arial"/>
          <w:sz w:val="20"/>
          <w:szCs w:val="20"/>
          <w:lang w:val="en-IE"/>
        </w:rPr>
        <w:t xml:space="preserve">is pleased to announce it has signed a </w:t>
      </w:r>
      <w:r w:rsidR="00701B55" w:rsidRPr="00AF4D0C">
        <w:rPr>
          <w:rFonts w:ascii="Inter" w:hAnsi="Inter" w:cs="Arial"/>
          <w:sz w:val="20"/>
          <w:szCs w:val="20"/>
          <w:lang w:val="en-IE"/>
        </w:rPr>
        <w:t>multi-year</w:t>
      </w:r>
      <w:r w:rsidR="00B91D0C" w:rsidRPr="00AF4D0C">
        <w:rPr>
          <w:rFonts w:ascii="Inter" w:hAnsi="Inter" w:cs="Arial"/>
          <w:sz w:val="20"/>
          <w:szCs w:val="20"/>
          <w:lang w:val="en-IE"/>
        </w:rPr>
        <w:t xml:space="preserve"> lease</w:t>
      </w:r>
      <w:r w:rsidR="00701B55" w:rsidRPr="00AF4D0C">
        <w:rPr>
          <w:rFonts w:ascii="Inter" w:hAnsi="Inter" w:cs="Arial"/>
          <w:sz w:val="20"/>
          <w:szCs w:val="20"/>
          <w:lang w:val="en-IE"/>
        </w:rPr>
        <w:t xml:space="preserve">, </w:t>
      </w:r>
      <w:r w:rsidR="00455208" w:rsidRPr="00AF4D0C">
        <w:rPr>
          <w:rFonts w:ascii="Inter" w:hAnsi="Inter" w:cs="Arial"/>
          <w:sz w:val="20"/>
          <w:szCs w:val="20"/>
          <w:lang w:val="en-IE"/>
        </w:rPr>
        <w:t xml:space="preserve">commencing in </w:t>
      </w:r>
      <w:r w:rsidR="00D71C3D" w:rsidRPr="00AF4D0C">
        <w:rPr>
          <w:rFonts w:ascii="Inter" w:hAnsi="Inter" w:cs="Arial"/>
          <w:sz w:val="20"/>
          <w:szCs w:val="20"/>
          <w:lang w:val="en-IE"/>
        </w:rPr>
        <w:t>Q</w:t>
      </w:r>
      <w:r w:rsidR="00701B55" w:rsidRPr="00AF4D0C">
        <w:rPr>
          <w:rFonts w:ascii="Inter" w:hAnsi="Inter" w:cs="Arial"/>
          <w:sz w:val="20"/>
          <w:szCs w:val="20"/>
          <w:lang w:val="en-IE"/>
        </w:rPr>
        <w:t>3</w:t>
      </w:r>
      <w:r w:rsidR="00D71C3D" w:rsidRPr="00AF4D0C">
        <w:rPr>
          <w:rFonts w:ascii="Inter" w:hAnsi="Inter" w:cs="Arial"/>
          <w:sz w:val="20"/>
          <w:szCs w:val="20"/>
          <w:lang w:val="en-IE"/>
        </w:rPr>
        <w:t xml:space="preserve"> 2027</w:t>
      </w:r>
      <w:r w:rsidR="00701B55" w:rsidRPr="00AF4D0C">
        <w:rPr>
          <w:rFonts w:ascii="Inter" w:hAnsi="Inter" w:cs="Arial"/>
          <w:sz w:val="20"/>
          <w:szCs w:val="20"/>
          <w:lang w:val="en-IE"/>
        </w:rPr>
        <w:t>,</w:t>
      </w:r>
      <w:r w:rsidR="00455208" w:rsidRPr="00AF4D0C">
        <w:rPr>
          <w:rFonts w:ascii="Inter" w:hAnsi="Inter" w:cs="Arial"/>
          <w:sz w:val="20"/>
          <w:szCs w:val="20"/>
          <w:lang w:val="en-IE"/>
        </w:rPr>
        <w:t xml:space="preserve"> </w:t>
      </w:r>
      <w:r w:rsidR="00B91D0C" w:rsidRPr="00AF4D0C">
        <w:rPr>
          <w:rFonts w:ascii="Inter" w:hAnsi="Inter" w:cs="Arial"/>
          <w:sz w:val="20"/>
          <w:szCs w:val="20"/>
          <w:lang w:val="en-IE"/>
        </w:rPr>
        <w:t xml:space="preserve">for a new office in Dublin, Ireland at </w:t>
      </w:r>
      <w:hyperlink r:id="rId9" w:history="1">
        <w:r w:rsidR="00B91D0C" w:rsidRPr="00AF4D0C">
          <w:rPr>
            <w:rStyle w:val="Hyperlink"/>
            <w:rFonts w:cs="Arial"/>
            <w:szCs w:val="20"/>
            <w:lang w:val="en-IE"/>
          </w:rPr>
          <w:t>2 Grand Canal Quay</w:t>
        </w:r>
      </w:hyperlink>
      <w:r w:rsidR="00B91D0C" w:rsidRPr="00AF4D0C">
        <w:rPr>
          <w:rFonts w:ascii="Inter" w:hAnsi="Inter" w:cs="Arial"/>
          <w:sz w:val="20"/>
          <w:szCs w:val="20"/>
          <w:lang w:val="en-IE"/>
        </w:rPr>
        <w:t xml:space="preserve"> (2GCQ). </w:t>
      </w:r>
    </w:p>
    <w:p w14:paraId="51B1CBFB" w14:textId="3518EAAC" w:rsidR="00F4172A" w:rsidRPr="00AF4D0C" w:rsidRDefault="00455208" w:rsidP="00A41CE9">
      <w:pPr>
        <w:rPr>
          <w:rFonts w:ascii="Inter" w:hAnsi="Inter" w:cs="Arial"/>
          <w:sz w:val="20"/>
          <w:szCs w:val="20"/>
          <w:lang w:val="en-IE"/>
        </w:rPr>
      </w:pPr>
      <w:r w:rsidRPr="00AF4D0C">
        <w:rPr>
          <w:rFonts w:ascii="Inter" w:hAnsi="Inter" w:cs="Arial"/>
          <w:sz w:val="20"/>
          <w:szCs w:val="20"/>
          <w:lang w:val="en-IE"/>
        </w:rPr>
        <w:t>T</w:t>
      </w:r>
      <w:r w:rsidR="00B91D0C" w:rsidRPr="00AF4D0C">
        <w:rPr>
          <w:rFonts w:ascii="Inter" w:hAnsi="Inter" w:cs="Arial"/>
          <w:sz w:val="20"/>
          <w:szCs w:val="20"/>
          <w:lang w:val="en-IE"/>
        </w:rPr>
        <w:t>his long</w:t>
      </w:r>
      <w:r w:rsidR="00A42B11" w:rsidRPr="00AF4D0C">
        <w:rPr>
          <w:rFonts w:ascii="Inter" w:hAnsi="Inter" w:cs="Arial"/>
          <w:sz w:val="20"/>
          <w:szCs w:val="20"/>
          <w:lang w:val="en-IE"/>
        </w:rPr>
        <w:t>-</w:t>
      </w:r>
      <w:r w:rsidR="00B91D0C" w:rsidRPr="00AF4D0C">
        <w:rPr>
          <w:rFonts w:ascii="Inter" w:hAnsi="Inter" w:cs="Arial"/>
          <w:sz w:val="20"/>
          <w:szCs w:val="20"/>
          <w:lang w:val="en-IE"/>
        </w:rPr>
        <w:t xml:space="preserve">term investment reflects State Street’s continued commitment to Ireland and marks an important milestone as it approaches 30 years </w:t>
      </w:r>
      <w:r w:rsidRPr="00AF4D0C">
        <w:rPr>
          <w:rFonts w:ascii="Inter" w:hAnsi="Inter" w:cs="Arial"/>
          <w:sz w:val="20"/>
          <w:szCs w:val="20"/>
          <w:lang w:val="en-IE"/>
        </w:rPr>
        <w:t>in th</w:t>
      </w:r>
      <w:r w:rsidR="00F4172A" w:rsidRPr="00AF4D0C">
        <w:rPr>
          <w:rFonts w:ascii="Inter" w:hAnsi="Inter" w:cs="Arial"/>
          <w:sz w:val="20"/>
          <w:szCs w:val="20"/>
          <w:lang w:val="en-IE"/>
        </w:rPr>
        <w:t xml:space="preserve">e Irish </w:t>
      </w:r>
      <w:r w:rsidRPr="00AF4D0C">
        <w:rPr>
          <w:rFonts w:ascii="Inter" w:hAnsi="Inter" w:cs="Arial"/>
          <w:sz w:val="20"/>
          <w:szCs w:val="20"/>
          <w:lang w:val="en-IE"/>
        </w:rPr>
        <w:t>market</w:t>
      </w:r>
      <w:r w:rsidR="00B91D0C" w:rsidRPr="00AF4D0C">
        <w:rPr>
          <w:rFonts w:ascii="Inter" w:hAnsi="Inter" w:cs="Arial"/>
          <w:sz w:val="20"/>
          <w:szCs w:val="20"/>
          <w:lang w:val="en-IE"/>
        </w:rPr>
        <w:t>.</w:t>
      </w:r>
      <w:r w:rsidR="00020B21" w:rsidRPr="00AF4D0C">
        <w:rPr>
          <w:rFonts w:ascii="Inter" w:hAnsi="Inter" w:cs="Arial"/>
          <w:sz w:val="20"/>
          <w:szCs w:val="20"/>
          <w:lang w:val="en-IE"/>
        </w:rPr>
        <w:t xml:space="preserve"> </w:t>
      </w:r>
    </w:p>
    <w:p w14:paraId="5A1FBD5C" w14:textId="7B5EB5E1" w:rsidR="00A41CE9" w:rsidRPr="00A80B2A" w:rsidRDefault="00455208" w:rsidP="00A41CE9">
      <w:pPr>
        <w:rPr>
          <w:rFonts w:ascii="Inter" w:hAnsi="Inter" w:cs="Arial"/>
          <w:sz w:val="20"/>
          <w:szCs w:val="20"/>
          <w:lang w:val="en-US"/>
        </w:rPr>
      </w:pPr>
      <w:r w:rsidRPr="00AF4D0C">
        <w:rPr>
          <w:rFonts w:ascii="Inter" w:hAnsi="Inter" w:cs="Arial"/>
          <w:sz w:val="20"/>
          <w:szCs w:val="20"/>
          <w:lang w:val="en-IE"/>
        </w:rPr>
        <w:t xml:space="preserve">State Street first established its Irish operations in 1996 and has grown to become one of the largest international financial services employers in Ireland. </w:t>
      </w:r>
      <w:r w:rsidR="00DA6204" w:rsidRPr="00AF4D0C">
        <w:rPr>
          <w:rFonts w:ascii="Inter" w:hAnsi="Inter" w:cs="Arial"/>
          <w:sz w:val="20"/>
          <w:szCs w:val="20"/>
          <w:lang w:val="en-IE"/>
        </w:rPr>
        <w:t xml:space="preserve">The firm maintains a strong presence in Ireland, having </w:t>
      </w:r>
      <w:r w:rsidRPr="00AF4D0C">
        <w:rPr>
          <w:rFonts w:ascii="Inter" w:hAnsi="Inter" w:cs="Arial"/>
          <w:sz w:val="20"/>
          <w:szCs w:val="20"/>
          <w:lang w:val="en-IE"/>
        </w:rPr>
        <w:t xml:space="preserve">announced the </w:t>
      </w:r>
      <w:r w:rsidR="00B91D0C" w:rsidRPr="00AF4D0C">
        <w:rPr>
          <w:rFonts w:ascii="Inter" w:hAnsi="Inter" w:cs="Arial"/>
          <w:sz w:val="20"/>
          <w:szCs w:val="20"/>
          <w:lang w:val="en-IE"/>
        </w:rPr>
        <w:t xml:space="preserve">establishment of a global cybersecurity </w:t>
      </w:r>
      <w:r w:rsidR="00AF4D0C" w:rsidRPr="00AF4D0C">
        <w:rPr>
          <w:rFonts w:ascii="Inter" w:hAnsi="Inter" w:cs="Arial"/>
          <w:sz w:val="20"/>
          <w:szCs w:val="20"/>
          <w:lang w:val="en-IE"/>
        </w:rPr>
        <w:t>center</w:t>
      </w:r>
      <w:r w:rsidR="00AF4D0C" w:rsidRPr="00AF4D0C">
        <w:rPr>
          <w:rFonts w:ascii="Inter" w:hAnsi="Inter" w:cs="Arial"/>
          <w:sz w:val="20"/>
          <w:szCs w:val="20"/>
          <w:lang w:val="en-IE"/>
        </w:rPr>
        <w:t xml:space="preserve"> </w:t>
      </w:r>
      <w:r w:rsidR="00B830EE" w:rsidRPr="00AF4D0C">
        <w:rPr>
          <w:rFonts w:ascii="Inter" w:hAnsi="Inter" w:cs="Arial"/>
          <w:sz w:val="20"/>
          <w:szCs w:val="20"/>
          <w:lang w:val="en-IE"/>
        </w:rPr>
        <w:t>in Kilkenny</w:t>
      </w:r>
      <w:r w:rsidR="00DA6204" w:rsidRPr="00AF4D0C">
        <w:rPr>
          <w:rFonts w:ascii="Inter" w:hAnsi="Inter" w:cs="Arial"/>
          <w:sz w:val="20"/>
          <w:szCs w:val="20"/>
          <w:lang w:val="en-IE"/>
        </w:rPr>
        <w:t xml:space="preserve"> in 2024</w:t>
      </w:r>
      <w:r w:rsidR="00F4172A" w:rsidRPr="00AF4D0C">
        <w:rPr>
          <w:rFonts w:ascii="Inter" w:hAnsi="Inter" w:cs="Arial"/>
          <w:sz w:val="20"/>
          <w:szCs w:val="20"/>
          <w:lang w:val="en-IE"/>
        </w:rPr>
        <w:t xml:space="preserve">, </w:t>
      </w:r>
      <w:r w:rsidR="00A80B2A" w:rsidRPr="00A80B2A">
        <w:rPr>
          <w:rFonts w:ascii="Inter" w:hAnsi="Inter" w:cs="Arial"/>
          <w:sz w:val="20"/>
          <w:szCs w:val="20"/>
          <w:lang w:val="en-US"/>
        </w:rPr>
        <w:t>which supports State Street's global operations across more than 100 geographic markets</w:t>
      </w:r>
      <w:r w:rsidR="00A80B2A">
        <w:rPr>
          <w:rFonts w:ascii="Inter" w:hAnsi="Inter" w:cs="Arial"/>
          <w:sz w:val="20"/>
          <w:szCs w:val="20"/>
          <w:lang w:val="en-US"/>
        </w:rPr>
        <w:t>.</w:t>
      </w:r>
    </w:p>
    <w:p w14:paraId="62123BAC" w14:textId="016C35A0" w:rsidR="00B91D0C" w:rsidRPr="00AF4D0C" w:rsidRDefault="00A41CE9" w:rsidP="00B91D0C">
      <w:pPr>
        <w:rPr>
          <w:rFonts w:ascii="Inter" w:hAnsi="Inter" w:cs="Arial"/>
          <w:sz w:val="20"/>
          <w:szCs w:val="20"/>
          <w:lang w:val="en-IE"/>
        </w:rPr>
      </w:pPr>
      <w:r w:rsidRPr="00AF4D0C">
        <w:rPr>
          <w:rFonts w:ascii="Inter" w:hAnsi="Inter" w:cs="Arial"/>
          <w:sz w:val="20"/>
          <w:szCs w:val="20"/>
          <w:lang w:val="en-IE"/>
        </w:rPr>
        <w:t>2GCQ is one of Dublin’s tallest and most modern office buildings</w:t>
      </w:r>
      <w:r w:rsidR="00B91D0C" w:rsidRPr="00AF4D0C">
        <w:rPr>
          <w:rFonts w:ascii="Inter" w:hAnsi="Inter" w:cs="Arial"/>
          <w:sz w:val="20"/>
          <w:szCs w:val="20"/>
          <w:lang w:val="en-IE"/>
        </w:rPr>
        <w:t xml:space="preserve"> combining architectural and design excellence with a centrally located and highly collaborative workspace</w:t>
      </w:r>
      <w:r w:rsidR="00455208" w:rsidRPr="00AF4D0C">
        <w:rPr>
          <w:rFonts w:ascii="Inter" w:hAnsi="Inter" w:cs="Arial"/>
          <w:sz w:val="20"/>
          <w:szCs w:val="20"/>
          <w:lang w:val="en-IE"/>
        </w:rPr>
        <w:t>. Developed by Island Capital</w:t>
      </w:r>
      <w:r w:rsidR="00F4172A" w:rsidRPr="00AF4D0C">
        <w:rPr>
          <w:rFonts w:ascii="Inter" w:hAnsi="Inter" w:cs="Arial"/>
          <w:sz w:val="20"/>
          <w:szCs w:val="20"/>
          <w:lang w:val="en-IE"/>
        </w:rPr>
        <w:t>,</w:t>
      </w:r>
      <w:r w:rsidR="00455208" w:rsidRPr="00AF4D0C">
        <w:rPr>
          <w:rFonts w:ascii="Inter" w:hAnsi="Inter" w:cs="Arial"/>
          <w:sz w:val="20"/>
          <w:szCs w:val="20"/>
          <w:lang w:val="en-IE"/>
        </w:rPr>
        <w:t xml:space="preserve"> this state</w:t>
      </w:r>
      <w:r w:rsidR="00506022" w:rsidRPr="00AF4D0C">
        <w:rPr>
          <w:rFonts w:ascii="Inter" w:hAnsi="Inter" w:cs="Arial"/>
          <w:sz w:val="20"/>
          <w:szCs w:val="20"/>
          <w:lang w:val="en-IE"/>
        </w:rPr>
        <w:t>-</w:t>
      </w:r>
      <w:r w:rsidR="00455208" w:rsidRPr="00AF4D0C">
        <w:rPr>
          <w:rFonts w:ascii="Inter" w:hAnsi="Inter" w:cs="Arial"/>
          <w:sz w:val="20"/>
          <w:szCs w:val="20"/>
          <w:lang w:val="en-IE"/>
        </w:rPr>
        <w:t>of</w:t>
      </w:r>
      <w:r w:rsidR="00506022" w:rsidRPr="00AF4D0C">
        <w:rPr>
          <w:rFonts w:ascii="Inter" w:hAnsi="Inter" w:cs="Arial"/>
          <w:sz w:val="20"/>
          <w:szCs w:val="20"/>
          <w:lang w:val="en-IE"/>
        </w:rPr>
        <w:t>-</w:t>
      </w:r>
      <w:r w:rsidR="00455208" w:rsidRPr="00AF4D0C">
        <w:rPr>
          <w:rFonts w:ascii="Inter" w:hAnsi="Inter" w:cs="Arial"/>
          <w:sz w:val="20"/>
          <w:szCs w:val="20"/>
          <w:lang w:val="en-IE"/>
        </w:rPr>
        <w:t>the</w:t>
      </w:r>
      <w:r w:rsidR="00506022" w:rsidRPr="00AF4D0C">
        <w:rPr>
          <w:rFonts w:ascii="Inter" w:hAnsi="Inter" w:cs="Arial"/>
          <w:sz w:val="20"/>
          <w:szCs w:val="20"/>
          <w:lang w:val="en-IE"/>
        </w:rPr>
        <w:t>-</w:t>
      </w:r>
      <w:r w:rsidR="00455208" w:rsidRPr="00AF4D0C">
        <w:rPr>
          <w:rFonts w:ascii="Inter" w:hAnsi="Inter" w:cs="Arial"/>
          <w:sz w:val="20"/>
          <w:szCs w:val="20"/>
          <w:lang w:val="en-IE"/>
        </w:rPr>
        <w:t xml:space="preserve">art office environment </w:t>
      </w:r>
      <w:r w:rsidR="00A42B11" w:rsidRPr="00AF4D0C">
        <w:rPr>
          <w:rFonts w:ascii="Inter" w:hAnsi="Inter" w:cs="Arial"/>
          <w:sz w:val="20"/>
          <w:szCs w:val="20"/>
          <w:lang w:val="en-IE"/>
        </w:rPr>
        <w:t xml:space="preserve">combines in-built </w:t>
      </w:r>
      <w:r w:rsidR="00B91D0C" w:rsidRPr="00AF4D0C">
        <w:rPr>
          <w:rFonts w:ascii="Inter" w:hAnsi="Inter" w:cs="Arial"/>
          <w:sz w:val="20"/>
          <w:szCs w:val="20"/>
          <w:lang w:val="en-IE"/>
        </w:rPr>
        <w:t>energy-efficien</w:t>
      </w:r>
      <w:r w:rsidR="00A42B11" w:rsidRPr="00AF4D0C">
        <w:rPr>
          <w:rFonts w:ascii="Inter" w:hAnsi="Inter" w:cs="Arial"/>
          <w:sz w:val="20"/>
          <w:szCs w:val="20"/>
          <w:lang w:val="en-IE"/>
        </w:rPr>
        <w:t xml:space="preserve">cy and proximity to </w:t>
      </w:r>
      <w:r w:rsidR="00455208" w:rsidRPr="00AF4D0C">
        <w:rPr>
          <w:rFonts w:ascii="Inter" w:hAnsi="Inter" w:cs="Arial"/>
          <w:sz w:val="20"/>
          <w:szCs w:val="20"/>
          <w:lang w:val="en-IE"/>
        </w:rPr>
        <w:t xml:space="preserve">public transport </w:t>
      </w:r>
      <w:r w:rsidR="00540BED" w:rsidRPr="00AF4D0C">
        <w:rPr>
          <w:rFonts w:ascii="Inter" w:hAnsi="Inter" w:cs="Arial"/>
          <w:sz w:val="20"/>
          <w:szCs w:val="20"/>
          <w:lang w:val="en-IE"/>
        </w:rPr>
        <w:t>(</w:t>
      </w:r>
      <w:r w:rsidR="00455208" w:rsidRPr="00AF4D0C">
        <w:rPr>
          <w:rFonts w:ascii="Inter" w:hAnsi="Inter" w:cs="Arial"/>
          <w:sz w:val="20"/>
          <w:szCs w:val="20"/>
          <w:lang w:val="en-IE"/>
        </w:rPr>
        <w:t>including DART, rail</w:t>
      </w:r>
      <w:r w:rsidR="00701B55" w:rsidRPr="00AF4D0C">
        <w:rPr>
          <w:rFonts w:ascii="Inter" w:hAnsi="Inter" w:cs="Arial"/>
          <w:sz w:val="20"/>
          <w:szCs w:val="20"/>
          <w:lang w:val="en-IE"/>
        </w:rPr>
        <w:t xml:space="preserve"> and</w:t>
      </w:r>
      <w:r w:rsidR="00455208" w:rsidRPr="00AF4D0C">
        <w:rPr>
          <w:rFonts w:ascii="Inter" w:hAnsi="Inter" w:cs="Arial"/>
          <w:sz w:val="20"/>
          <w:szCs w:val="20"/>
          <w:lang w:val="en-IE"/>
        </w:rPr>
        <w:t xml:space="preserve"> bus</w:t>
      </w:r>
      <w:r w:rsidR="00540BED" w:rsidRPr="00AF4D0C">
        <w:rPr>
          <w:rFonts w:ascii="Inter" w:hAnsi="Inter" w:cs="Arial"/>
          <w:sz w:val="20"/>
          <w:szCs w:val="20"/>
          <w:lang w:val="en-IE"/>
        </w:rPr>
        <w:t xml:space="preserve">) </w:t>
      </w:r>
      <w:r w:rsidR="00C60D6A" w:rsidRPr="00AF4D0C">
        <w:rPr>
          <w:rFonts w:ascii="Inter" w:hAnsi="Inter" w:cs="Arial"/>
          <w:sz w:val="20"/>
          <w:szCs w:val="20"/>
          <w:lang w:val="en-IE"/>
        </w:rPr>
        <w:t>representing a</w:t>
      </w:r>
      <w:r w:rsidR="00A42B11" w:rsidRPr="00AF4D0C">
        <w:rPr>
          <w:rFonts w:ascii="Inter" w:hAnsi="Inter" w:cs="Arial"/>
          <w:sz w:val="20"/>
          <w:szCs w:val="20"/>
          <w:lang w:val="en-IE"/>
        </w:rPr>
        <w:t xml:space="preserve"> </w:t>
      </w:r>
      <w:r w:rsidR="00B91D0C" w:rsidRPr="00AF4D0C">
        <w:rPr>
          <w:rFonts w:ascii="Inter" w:hAnsi="Inter" w:cs="Arial"/>
          <w:sz w:val="20"/>
          <w:szCs w:val="20"/>
          <w:lang w:val="en-IE"/>
        </w:rPr>
        <w:t>sustainable, future-ready work</w:t>
      </w:r>
      <w:r w:rsidR="00A42B11" w:rsidRPr="00AF4D0C">
        <w:rPr>
          <w:rFonts w:ascii="Inter" w:hAnsi="Inter" w:cs="Arial"/>
          <w:sz w:val="20"/>
          <w:szCs w:val="20"/>
          <w:lang w:val="en-IE"/>
        </w:rPr>
        <w:t>space</w:t>
      </w:r>
      <w:r w:rsidR="00506022" w:rsidRPr="00AF4D0C">
        <w:rPr>
          <w:rFonts w:ascii="Inter" w:hAnsi="Inter" w:cs="Arial"/>
          <w:sz w:val="20"/>
          <w:szCs w:val="20"/>
          <w:lang w:val="en-IE"/>
        </w:rPr>
        <w:t xml:space="preserve"> </w:t>
      </w:r>
      <w:r w:rsidR="00C60D6A" w:rsidRPr="00AF4D0C">
        <w:rPr>
          <w:rFonts w:ascii="Inter" w:hAnsi="Inter" w:cs="Arial"/>
          <w:sz w:val="20"/>
          <w:szCs w:val="20"/>
          <w:lang w:val="en-IE"/>
        </w:rPr>
        <w:t xml:space="preserve">fit for </w:t>
      </w:r>
      <w:r w:rsidR="00506022" w:rsidRPr="00AF4D0C">
        <w:rPr>
          <w:rFonts w:ascii="Inter" w:hAnsi="Inter" w:cs="Arial"/>
          <w:sz w:val="20"/>
          <w:szCs w:val="20"/>
          <w:lang w:val="en-IE"/>
        </w:rPr>
        <w:t xml:space="preserve">the </w:t>
      </w:r>
      <w:r w:rsidR="0039384A" w:rsidRPr="00AF4D0C">
        <w:rPr>
          <w:rFonts w:ascii="Inter" w:hAnsi="Inter" w:cs="Arial"/>
          <w:sz w:val="20"/>
          <w:szCs w:val="20"/>
          <w:lang w:val="en-IE"/>
        </w:rPr>
        <w:t>future</w:t>
      </w:r>
      <w:r w:rsidR="00F4172A" w:rsidRPr="00AF4D0C">
        <w:rPr>
          <w:rFonts w:ascii="Inter" w:hAnsi="Inter" w:cs="Arial"/>
          <w:sz w:val="20"/>
          <w:szCs w:val="20"/>
          <w:lang w:val="en-IE"/>
        </w:rPr>
        <w:t xml:space="preserve">. </w:t>
      </w:r>
    </w:p>
    <w:p w14:paraId="6A6ECE56" w14:textId="581B31F0" w:rsidR="0039384A" w:rsidRPr="00AF4D0C" w:rsidRDefault="0039384A" w:rsidP="00B91D0C">
      <w:pPr>
        <w:rPr>
          <w:rFonts w:ascii="Inter" w:hAnsi="Inter" w:cs="Arial"/>
          <w:sz w:val="20"/>
          <w:szCs w:val="20"/>
          <w:lang w:val="en-IE"/>
        </w:rPr>
      </w:pPr>
      <w:r w:rsidRPr="00AF4D0C">
        <w:rPr>
          <w:rFonts w:ascii="Inter" w:hAnsi="Inter" w:cs="Arial"/>
          <w:sz w:val="20"/>
          <w:szCs w:val="20"/>
          <w:lang w:val="en-IE"/>
        </w:rPr>
        <w:t>State Street will occupy 80,000 sq. ft in 2GCQ</w:t>
      </w:r>
      <w:r w:rsidR="00B21B01" w:rsidRPr="00AF4D0C">
        <w:rPr>
          <w:rFonts w:ascii="Inter" w:hAnsi="Inter" w:cs="Arial"/>
          <w:sz w:val="20"/>
          <w:szCs w:val="20"/>
          <w:lang w:val="en-IE"/>
        </w:rPr>
        <w:t xml:space="preserve"> in what</w:t>
      </w:r>
      <w:r w:rsidR="00A80B2A">
        <w:rPr>
          <w:rFonts w:ascii="Inter" w:hAnsi="Inter" w:cs="Arial"/>
          <w:sz w:val="20"/>
          <w:szCs w:val="20"/>
          <w:lang w:val="en-IE"/>
        </w:rPr>
        <w:t xml:space="preserve"> market observers</w:t>
      </w:r>
      <w:r w:rsidR="00B21B01" w:rsidRPr="00AF4D0C">
        <w:rPr>
          <w:rFonts w:ascii="Inter" w:hAnsi="Inter" w:cs="Arial"/>
          <w:sz w:val="20"/>
          <w:szCs w:val="20"/>
          <w:lang w:val="en-IE"/>
        </w:rPr>
        <w:t xml:space="preserve"> expect</w:t>
      </w:r>
      <w:r w:rsidR="00A80B2A">
        <w:rPr>
          <w:rFonts w:ascii="Inter" w:hAnsi="Inter" w:cs="Arial"/>
          <w:sz w:val="20"/>
          <w:szCs w:val="20"/>
          <w:lang w:val="en-IE"/>
        </w:rPr>
        <w:t xml:space="preserve"> </w:t>
      </w:r>
      <w:r w:rsidR="00B21B01" w:rsidRPr="00AF4D0C">
        <w:rPr>
          <w:rFonts w:ascii="Inter" w:hAnsi="Inter" w:cs="Arial"/>
          <w:sz w:val="20"/>
          <w:szCs w:val="20"/>
          <w:lang w:val="en-IE"/>
        </w:rPr>
        <w:t>to be one of Dublin’s largest commercial real estate deals this year. The firm will occupy levels 4 to 10 of the building, including an impressive terrace on level 10.</w:t>
      </w:r>
    </w:p>
    <w:p w14:paraId="288EAA1B" w14:textId="021B145C" w:rsidR="00F4172A" w:rsidRPr="00AF4D0C" w:rsidRDefault="00506022" w:rsidP="00506022">
      <w:pPr>
        <w:rPr>
          <w:rFonts w:ascii="Inter" w:hAnsi="Inter" w:cs="Arial"/>
          <w:sz w:val="20"/>
          <w:szCs w:val="20"/>
          <w:lang w:val="en-IE"/>
        </w:rPr>
      </w:pPr>
      <w:r w:rsidRPr="00AF4D0C">
        <w:rPr>
          <w:rFonts w:ascii="Inter" w:hAnsi="Inter" w:cs="Arial"/>
          <w:sz w:val="20"/>
          <w:szCs w:val="20"/>
          <w:lang w:val="en-IE"/>
        </w:rPr>
        <w:t>"</w:t>
      </w:r>
      <w:r w:rsidR="00F13DDF" w:rsidRPr="00AF4D0C">
        <w:rPr>
          <w:rFonts w:ascii="Inter" w:hAnsi="Inter" w:cs="Arial"/>
          <w:sz w:val="20"/>
          <w:szCs w:val="20"/>
          <w:lang w:val="en-IE"/>
        </w:rPr>
        <w:t xml:space="preserve">State Street is delighted to commit to a new Ireland HQ and </w:t>
      </w:r>
      <w:r w:rsidR="00B830EE" w:rsidRPr="00AF4D0C">
        <w:rPr>
          <w:rFonts w:ascii="Inter" w:hAnsi="Inter" w:cs="Arial"/>
          <w:sz w:val="20"/>
          <w:szCs w:val="20"/>
          <w:lang w:val="en-IE"/>
        </w:rPr>
        <w:t xml:space="preserve">an office environment </w:t>
      </w:r>
      <w:r w:rsidR="00F13DDF" w:rsidRPr="00AF4D0C">
        <w:rPr>
          <w:rFonts w:ascii="Inter" w:hAnsi="Inter" w:cs="Arial"/>
          <w:sz w:val="20"/>
          <w:szCs w:val="20"/>
          <w:lang w:val="en-IE"/>
        </w:rPr>
        <w:t>that we believe will be a standard bearer for sustainability and collaborative working</w:t>
      </w:r>
      <w:r w:rsidR="00F4172A" w:rsidRPr="00AF4D0C">
        <w:rPr>
          <w:rFonts w:ascii="Inter" w:hAnsi="Inter" w:cs="Arial"/>
          <w:sz w:val="20"/>
          <w:szCs w:val="20"/>
          <w:lang w:val="en-IE"/>
        </w:rPr>
        <w:t xml:space="preserve">,” said </w:t>
      </w:r>
      <w:r w:rsidR="00F4172A" w:rsidRPr="00AF4D0C">
        <w:rPr>
          <w:rFonts w:ascii="Inter" w:hAnsi="Inter" w:cs="Arial"/>
          <w:b/>
          <w:bCs/>
          <w:sz w:val="20"/>
          <w:szCs w:val="20"/>
          <w:lang w:val="en-IE"/>
        </w:rPr>
        <w:t>Terri Dempsey, Ireland Country Head for State Street</w:t>
      </w:r>
      <w:r w:rsidR="0039384A" w:rsidRPr="00AF4D0C">
        <w:rPr>
          <w:rFonts w:ascii="Inter" w:hAnsi="Inter" w:cs="Arial"/>
          <w:b/>
          <w:bCs/>
          <w:sz w:val="20"/>
          <w:szCs w:val="20"/>
          <w:lang w:val="en-IE"/>
        </w:rPr>
        <w:t>.</w:t>
      </w:r>
      <w:r w:rsidR="0039384A" w:rsidRPr="00AF4D0C">
        <w:rPr>
          <w:rFonts w:ascii="Inter" w:hAnsi="Inter" w:cs="Arial"/>
          <w:sz w:val="20"/>
          <w:szCs w:val="20"/>
          <w:lang w:val="en-IE"/>
        </w:rPr>
        <w:t xml:space="preserve"> </w:t>
      </w:r>
    </w:p>
    <w:p w14:paraId="5195EEF3" w14:textId="32C68BA8" w:rsidR="00A8562D" w:rsidRPr="00AF4D0C" w:rsidRDefault="00F4172A" w:rsidP="00F4172A">
      <w:pPr>
        <w:rPr>
          <w:rFonts w:ascii="Inter" w:hAnsi="Inter" w:cs="Arial"/>
          <w:sz w:val="20"/>
          <w:szCs w:val="20"/>
          <w:lang w:val="en-IE"/>
        </w:rPr>
      </w:pPr>
      <w:r w:rsidRPr="00AF4D0C">
        <w:rPr>
          <w:rFonts w:ascii="Inter" w:hAnsi="Inter" w:cs="Arial"/>
          <w:sz w:val="20"/>
          <w:szCs w:val="20"/>
          <w:lang w:val="en-IE"/>
        </w:rPr>
        <w:t>“</w:t>
      </w:r>
      <w:r w:rsidR="00F13DDF" w:rsidRPr="00AF4D0C">
        <w:rPr>
          <w:rFonts w:ascii="Inter" w:hAnsi="Inter" w:cs="Arial"/>
          <w:sz w:val="20"/>
          <w:szCs w:val="20"/>
          <w:lang w:val="en-IE"/>
        </w:rPr>
        <w:t>Ireland and State Street have mutually benefitted from almost 30 years of cooperation, growth and innovation and w</w:t>
      </w:r>
      <w:r w:rsidRPr="00AF4D0C">
        <w:rPr>
          <w:rFonts w:ascii="Inter" w:hAnsi="Inter" w:cs="Arial"/>
          <w:sz w:val="20"/>
          <w:szCs w:val="20"/>
          <w:lang w:val="en-IE"/>
        </w:rPr>
        <w:t xml:space="preserve">ith this agreement we’re setting our long-term commitment to the region in stone. </w:t>
      </w:r>
      <w:r w:rsidR="00B830EE" w:rsidRPr="00AF4D0C">
        <w:rPr>
          <w:rFonts w:ascii="Inter" w:hAnsi="Inter" w:cs="Arial"/>
          <w:sz w:val="20"/>
          <w:szCs w:val="20"/>
          <w:lang w:val="en-IE"/>
        </w:rPr>
        <w:t xml:space="preserve">State Street’s continuing investment reflects the depth of </w:t>
      </w:r>
      <w:r w:rsidR="00A45717" w:rsidRPr="00AF4D0C">
        <w:rPr>
          <w:rFonts w:ascii="Inter" w:hAnsi="Inter" w:cs="Arial"/>
          <w:sz w:val="20"/>
          <w:szCs w:val="20"/>
          <w:lang w:val="en-IE"/>
        </w:rPr>
        <w:t xml:space="preserve">financial and </w:t>
      </w:r>
      <w:r w:rsidR="00B830EE" w:rsidRPr="00AF4D0C">
        <w:rPr>
          <w:rFonts w:ascii="Inter" w:hAnsi="Inter" w:cs="Arial"/>
          <w:sz w:val="20"/>
          <w:szCs w:val="20"/>
          <w:lang w:val="en-IE"/>
        </w:rPr>
        <w:t>tech</w:t>
      </w:r>
      <w:r w:rsidR="00325732" w:rsidRPr="00AF4D0C">
        <w:rPr>
          <w:rFonts w:ascii="Inter" w:hAnsi="Inter" w:cs="Arial"/>
          <w:sz w:val="20"/>
          <w:szCs w:val="20"/>
          <w:lang w:val="en-IE"/>
        </w:rPr>
        <w:t>nology</w:t>
      </w:r>
      <w:r w:rsidR="00B830EE" w:rsidRPr="00AF4D0C">
        <w:rPr>
          <w:rFonts w:ascii="Inter" w:hAnsi="Inter" w:cs="Arial"/>
          <w:sz w:val="20"/>
          <w:szCs w:val="20"/>
          <w:lang w:val="en-IE"/>
        </w:rPr>
        <w:t xml:space="preserve"> talent available to support </w:t>
      </w:r>
      <w:r w:rsidRPr="00AF4D0C">
        <w:rPr>
          <w:rFonts w:ascii="Inter" w:hAnsi="Inter" w:cs="Arial"/>
          <w:sz w:val="20"/>
          <w:szCs w:val="20"/>
          <w:lang w:val="en-IE"/>
        </w:rPr>
        <w:t xml:space="preserve">our continued </w:t>
      </w:r>
      <w:r w:rsidR="00B830EE" w:rsidRPr="00AF4D0C">
        <w:rPr>
          <w:rFonts w:ascii="Inter" w:hAnsi="Inter" w:cs="Arial"/>
          <w:sz w:val="20"/>
          <w:szCs w:val="20"/>
          <w:lang w:val="en-IE"/>
        </w:rPr>
        <w:t>growth</w:t>
      </w:r>
      <w:r w:rsidR="00515BC8" w:rsidRPr="00AF4D0C">
        <w:rPr>
          <w:rFonts w:ascii="Inter" w:hAnsi="Inter" w:cs="Arial"/>
          <w:sz w:val="20"/>
          <w:szCs w:val="20"/>
          <w:lang w:val="en-IE"/>
        </w:rPr>
        <w:t xml:space="preserve"> and innovation</w:t>
      </w:r>
      <w:r w:rsidR="00BA55EF" w:rsidRPr="00AF4D0C">
        <w:rPr>
          <w:rFonts w:ascii="Inter" w:hAnsi="Inter" w:cs="Arial"/>
          <w:sz w:val="20"/>
          <w:szCs w:val="20"/>
          <w:lang w:val="en-IE"/>
        </w:rPr>
        <w:t>.</w:t>
      </w:r>
      <w:r w:rsidR="00515BC8" w:rsidRPr="00AF4D0C">
        <w:rPr>
          <w:rFonts w:ascii="Inter" w:hAnsi="Inter" w:cs="Arial"/>
          <w:sz w:val="20"/>
          <w:szCs w:val="20"/>
          <w:lang w:val="en-IE"/>
        </w:rPr>
        <w:t>”</w:t>
      </w:r>
    </w:p>
    <w:p w14:paraId="2F2EA6EA" w14:textId="4EF7758C" w:rsidR="00F4172A" w:rsidRPr="00AF4D0C" w:rsidRDefault="00B8599B" w:rsidP="00515BC8">
      <w:pPr>
        <w:rPr>
          <w:rFonts w:ascii="Inter" w:hAnsi="Inter" w:cs="Arial"/>
          <w:sz w:val="20"/>
          <w:szCs w:val="20"/>
          <w:lang w:val="en-IE"/>
        </w:rPr>
      </w:pPr>
      <w:r w:rsidRPr="00AF4D0C">
        <w:rPr>
          <w:rFonts w:ascii="Inter" w:hAnsi="Inter" w:cs="Arial"/>
          <w:sz w:val="20"/>
          <w:szCs w:val="20"/>
          <w:lang w:val="en-IE"/>
        </w:rPr>
        <w:t>Together with</w:t>
      </w:r>
      <w:r w:rsidR="005F7222" w:rsidRPr="00AF4D0C">
        <w:rPr>
          <w:rFonts w:ascii="Inter" w:hAnsi="Inter" w:cs="Arial"/>
          <w:sz w:val="20"/>
          <w:szCs w:val="20"/>
          <w:lang w:val="en-IE"/>
        </w:rPr>
        <w:t xml:space="preserve"> </w:t>
      </w:r>
      <w:r w:rsidRPr="00AF4D0C">
        <w:rPr>
          <w:rFonts w:ascii="Inter" w:hAnsi="Inter" w:cs="Arial"/>
          <w:sz w:val="20"/>
          <w:szCs w:val="20"/>
          <w:lang w:val="en-IE"/>
        </w:rPr>
        <w:t xml:space="preserve">State Street </w:t>
      </w:r>
      <w:r w:rsidR="00F4172A" w:rsidRPr="00AF4D0C">
        <w:rPr>
          <w:rFonts w:ascii="Inter" w:hAnsi="Inter" w:cs="Arial"/>
          <w:sz w:val="20"/>
          <w:szCs w:val="20"/>
          <w:lang w:val="en-IE"/>
        </w:rPr>
        <w:t>Investment Management</w:t>
      </w:r>
      <w:r w:rsidRPr="00AF4D0C">
        <w:rPr>
          <w:rFonts w:ascii="Inter" w:hAnsi="Inter" w:cs="Arial"/>
          <w:sz w:val="20"/>
          <w:szCs w:val="20"/>
          <w:lang w:val="en-IE"/>
        </w:rPr>
        <w:t xml:space="preserve">, </w:t>
      </w:r>
      <w:r w:rsidR="00695E79" w:rsidRPr="00AF4D0C">
        <w:rPr>
          <w:rFonts w:ascii="Inter" w:hAnsi="Inter" w:cs="Arial"/>
          <w:sz w:val="20"/>
          <w:szCs w:val="20"/>
          <w:lang w:val="en-IE"/>
        </w:rPr>
        <w:t>State Street’s asset management business</w:t>
      </w:r>
      <w:r w:rsidRPr="00AF4D0C">
        <w:rPr>
          <w:rFonts w:ascii="Inter" w:hAnsi="Inter" w:cs="Arial"/>
          <w:sz w:val="20"/>
          <w:szCs w:val="20"/>
          <w:lang w:val="en-IE"/>
        </w:rPr>
        <w:t xml:space="preserve">, the firm </w:t>
      </w:r>
      <w:r w:rsidR="007737BF" w:rsidRPr="00AF4D0C">
        <w:rPr>
          <w:rFonts w:ascii="Inter" w:hAnsi="Inter" w:cs="Arial"/>
          <w:sz w:val="20"/>
          <w:szCs w:val="20"/>
          <w:lang w:val="en-IE"/>
        </w:rPr>
        <w:t xml:space="preserve">has grown </w:t>
      </w:r>
      <w:r w:rsidRPr="00AF4D0C">
        <w:rPr>
          <w:rFonts w:ascii="Inter" w:hAnsi="Inter" w:cs="Arial"/>
          <w:sz w:val="20"/>
          <w:szCs w:val="20"/>
          <w:lang w:val="en-IE"/>
        </w:rPr>
        <w:t>over the</w:t>
      </w:r>
      <w:r w:rsidR="007737BF" w:rsidRPr="00AF4D0C">
        <w:rPr>
          <w:rFonts w:ascii="Inter" w:hAnsi="Inter" w:cs="Arial"/>
          <w:sz w:val="20"/>
          <w:szCs w:val="20"/>
          <w:lang w:val="en-IE"/>
        </w:rPr>
        <w:t xml:space="preserve"> years to become </w:t>
      </w:r>
      <w:r w:rsidR="00D71C3D" w:rsidRPr="00AF4D0C">
        <w:rPr>
          <w:rFonts w:ascii="Inter" w:hAnsi="Inter" w:cs="Arial"/>
          <w:sz w:val="20"/>
          <w:szCs w:val="20"/>
          <w:lang w:val="en-IE"/>
        </w:rPr>
        <w:t>one</w:t>
      </w:r>
      <w:r w:rsidR="00BA55EF" w:rsidRPr="00AF4D0C">
        <w:rPr>
          <w:rFonts w:ascii="Inter" w:hAnsi="Inter" w:cs="Arial"/>
          <w:sz w:val="20"/>
          <w:szCs w:val="20"/>
          <w:lang w:val="en-IE"/>
        </w:rPr>
        <w:t xml:space="preserve"> of</w:t>
      </w:r>
      <w:r w:rsidR="00D71C3D" w:rsidRPr="00AF4D0C">
        <w:rPr>
          <w:rFonts w:ascii="Inter" w:hAnsi="Inter" w:cs="Arial"/>
          <w:sz w:val="20"/>
          <w:szCs w:val="20"/>
          <w:lang w:val="en-IE"/>
        </w:rPr>
        <w:t xml:space="preserve"> </w:t>
      </w:r>
      <w:r w:rsidR="007737BF" w:rsidRPr="00AF4D0C">
        <w:rPr>
          <w:rFonts w:ascii="Inter" w:hAnsi="Inter" w:cs="Arial"/>
          <w:sz w:val="20"/>
          <w:szCs w:val="20"/>
          <w:lang w:val="en-IE"/>
        </w:rPr>
        <w:t>the largest international financial services employer</w:t>
      </w:r>
      <w:r w:rsidR="00D71C3D" w:rsidRPr="00AF4D0C">
        <w:rPr>
          <w:rFonts w:ascii="Inter" w:hAnsi="Inter" w:cs="Arial"/>
          <w:sz w:val="20"/>
          <w:szCs w:val="20"/>
          <w:lang w:val="en-IE"/>
        </w:rPr>
        <w:t>s</w:t>
      </w:r>
      <w:r w:rsidRPr="00AF4D0C">
        <w:rPr>
          <w:rFonts w:ascii="Inter" w:hAnsi="Inter" w:cs="Arial"/>
          <w:sz w:val="20"/>
          <w:szCs w:val="20"/>
          <w:lang w:val="en-IE"/>
        </w:rPr>
        <w:t xml:space="preserve"> in Ireland</w:t>
      </w:r>
      <w:r w:rsidR="00B21B01" w:rsidRPr="00AF4D0C">
        <w:rPr>
          <w:rFonts w:ascii="Inter" w:hAnsi="Inter" w:cs="Arial"/>
          <w:sz w:val="20"/>
          <w:szCs w:val="20"/>
          <w:lang w:val="en-IE"/>
        </w:rPr>
        <w:t xml:space="preserve">, with over 2,000 members of staff across the country. </w:t>
      </w:r>
    </w:p>
    <w:p w14:paraId="3A74BAAF" w14:textId="75603059" w:rsidR="00F4172A" w:rsidRPr="00AF4D0C" w:rsidRDefault="00F4172A" w:rsidP="00F4172A">
      <w:pPr>
        <w:rPr>
          <w:rFonts w:ascii="Inter" w:hAnsi="Inter" w:cs="Arial"/>
          <w:sz w:val="20"/>
          <w:szCs w:val="20"/>
          <w:lang w:val="en-IE"/>
        </w:rPr>
      </w:pPr>
      <w:r w:rsidRPr="00AF4D0C">
        <w:rPr>
          <w:rFonts w:ascii="Inter" w:hAnsi="Inter" w:cs="Arial"/>
          <w:sz w:val="20"/>
          <w:szCs w:val="20"/>
          <w:lang w:val="en-IE"/>
        </w:rPr>
        <w:t>“We remain grateful to successive Irish governments for supportive policies that have seen Ireland prosper as a leading financial services centre for the multi-trillion dollar global funds’ industry</w:t>
      </w:r>
      <w:r w:rsidR="00DA6204" w:rsidRPr="00AF4D0C">
        <w:rPr>
          <w:rFonts w:ascii="Inter" w:hAnsi="Inter" w:cs="Arial"/>
          <w:sz w:val="20"/>
          <w:szCs w:val="20"/>
          <w:lang w:val="en-IE"/>
        </w:rPr>
        <w:t>,” explain</w:t>
      </w:r>
      <w:r w:rsidR="00683A0B" w:rsidRPr="00AF4D0C">
        <w:rPr>
          <w:rFonts w:ascii="Inter" w:hAnsi="Inter" w:cs="Arial"/>
          <w:sz w:val="20"/>
          <w:szCs w:val="20"/>
          <w:lang w:val="en-IE"/>
        </w:rPr>
        <w:t>s</w:t>
      </w:r>
      <w:r w:rsidR="00DA6204" w:rsidRPr="00AF4D0C">
        <w:rPr>
          <w:rFonts w:ascii="Inter" w:hAnsi="Inter" w:cs="Arial"/>
          <w:b/>
          <w:bCs/>
          <w:sz w:val="20"/>
          <w:szCs w:val="20"/>
          <w:lang w:val="en-IE"/>
        </w:rPr>
        <w:t xml:space="preserve"> Ann Prendergast, Head of EMEA for State Street Investment Management.</w:t>
      </w:r>
    </w:p>
    <w:p w14:paraId="1B06E124" w14:textId="77777777" w:rsidR="00683A0B" w:rsidRPr="00AF4D0C" w:rsidRDefault="00DA6204" w:rsidP="00DA6204">
      <w:pPr>
        <w:rPr>
          <w:rFonts w:ascii="Inter" w:hAnsi="Inter" w:cs="Arial"/>
          <w:sz w:val="20"/>
          <w:szCs w:val="20"/>
          <w:lang w:val="en-IE"/>
        </w:rPr>
      </w:pPr>
      <w:r w:rsidRPr="00AF4D0C">
        <w:rPr>
          <w:rFonts w:ascii="Inter" w:hAnsi="Inter" w:cs="Arial"/>
          <w:sz w:val="20"/>
          <w:szCs w:val="20"/>
          <w:lang w:val="en-IE"/>
        </w:rPr>
        <w:lastRenderedPageBreak/>
        <w:t xml:space="preserve">“Regulation that’s consistent with international standards and allows businesses to innovate while ensuring that consumer rights are protected is a key element that informed our long-term commitment to the region. </w:t>
      </w:r>
      <w:r w:rsidR="00683A0B" w:rsidRPr="00AF4D0C">
        <w:rPr>
          <w:rFonts w:ascii="Inter" w:hAnsi="Inter" w:cs="Arial"/>
          <w:sz w:val="20"/>
          <w:szCs w:val="20"/>
          <w:lang w:val="en-IE"/>
        </w:rPr>
        <w:t xml:space="preserve">Against this backdrop, the future is bright for us in Ireland and we look forward to working alongside our local partners and continuing to support our clients in the region for years to come.” </w:t>
      </w:r>
    </w:p>
    <w:p w14:paraId="36577CF0" w14:textId="00AB3D4D" w:rsidR="00F2150E" w:rsidRPr="00AF4D0C" w:rsidRDefault="00F2150E" w:rsidP="00CF5D52">
      <w:pPr>
        <w:rPr>
          <w:rFonts w:ascii="Inter" w:hAnsi="Inter" w:cs="Arial"/>
          <w:sz w:val="20"/>
          <w:szCs w:val="20"/>
        </w:rPr>
      </w:pPr>
      <w:r w:rsidRPr="00AF4D0C">
        <w:rPr>
          <w:rFonts w:ascii="Inter" w:hAnsi="Inter" w:cs="Arial"/>
          <w:sz w:val="20"/>
          <w:szCs w:val="20"/>
        </w:rPr>
        <w:t xml:space="preserve">“Island Capital is proud to add </w:t>
      </w:r>
      <w:r w:rsidR="00AF4D0C" w:rsidRPr="00AF4D0C">
        <w:rPr>
          <w:rFonts w:ascii="Inter" w:hAnsi="Inter" w:cs="Arial"/>
          <w:sz w:val="20"/>
          <w:szCs w:val="20"/>
        </w:rPr>
        <w:t xml:space="preserve">2 Grand Canal </w:t>
      </w:r>
      <w:r w:rsidRPr="00AF4D0C">
        <w:rPr>
          <w:rFonts w:ascii="Inter" w:hAnsi="Inter" w:cs="Arial"/>
          <w:sz w:val="20"/>
          <w:szCs w:val="20"/>
        </w:rPr>
        <w:t xml:space="preserve">Quay to our Dublin office portfolio and delighted to announce State Street as our new Tenant,” said </w:t>
      </w:r>
      <w:r w:rsidRPr="00AF4D0C">
        <w:rPr>
          <w:rFonts w:ascii="Inter" w:hAnsi="Inter" w:cs="Arial"/>
          <w:b/>
          <w:bCs/>
          <w:sz w:val="20"/>
          <w:szCs w:val="20"/>
        </w:rPr>
        <w:t>Aidan Killeen, Development Director for Island Capital.</w:t>
      </w:r>
    </w:p>
    <w:p w14:paraId="5560DAED" w14:textId="6944DADF" w:rsidR="00F2150E" w:rsidRPr="00AF4D0C" w:rsidRDefault="00F2150E" w:rsidP="00CF5D52">
      <w:pPr>
        <w:rPr>
          <w:rFonts w:ascii="Inter" w:hAnsi="Inter" w:cs="Arial"/>
          <w:sz w:val="20"/>
          <w:szCs w:val="20"/>
        </w:rPr>
      </w:pPr>
      <w:r w:rsidRPr="00AF4D0C">
        <w:rPr>
          <w:rFonts w:ascii="Inter" w:hAnsi="Inter" w:cs="Arial"/>
          <w:sz w:val="20"/>
          <w:szCs w:val="20"/>
        </w:rPr>
        <w:t>“State Street’s decision to choose 2 Grand Canal Quay for their head office is testament to the quality of this exciting development rising 15 floors above Dublin’s South Docklands</w:t>
      </w:r>
      <w:r w:rsidR="006E0B50" w:rsidRPr="00AF4D0C">
        <w:rPr>
          <w:rFonts w:ascii="Inter" w:hAnsi="Inter" w:cs="Arial"/>
          <w:sz w:val="20"/>
          <w:szCs w:val="20"/>
        </w:rPr>
        <w:t>,</w:t>
      </w:r>
      <w:r w:rsidRPr="00AF4D0C">
        <w:rPr>
          <w:rFonts w:ascii="Inter" w:hAnsi="Inter" w:cs="Arial"/>
          <w:sz w:val="20"/>
          <w:szCs w:val="20"/>
        </w:rPr>
        <w:t xml:space="preserve"> providing all that is required of a modern day office HQ. State Street will lease 7 of the 15 floors on offer (80,000 </w:t>
      </w:r>
      <w:proofErr w:type="spellStart"/>
      <w:r w:rsidRPr="00AF4D0C">
        <w:rPr>
          <w:rFonts w:ascii="Inter" w:hAnsi="Inter" w:cs="Arial"/>
          <w:sz w:val="20"/>
          <w:szCs w:val="20"/>
        </w:rPr>
        <w:t>sq.ft</w:t>
      </w:r>
      <w:proofErr w:type="spellEnd"/>
      <w:r w:rsidRPr="00AF4D0C">
        <w:rPr>
          <w:rFonts w:ascii="Inter" w:hAnsi="Inter" w:cs="Arial"/>
          <w:sz w:val="20"/>
          <w:szCs w:val="20"/>
        </w:rPr>
        <w:t>)</w:t>
      </w:r>
      <w:r w:rsidR="006E0B50" w:rsidRPr="00AF4D0C">
        <w:rPr>
          <w:rFonts w:ascii="Inter" w:hAnsi="Inter" w:cs="Arial"/>
          <w:sz w:val="20"/>
          <w:szCs w:val="20"/>
        </w:rPr>
        <w:t>,</w:t>
      </w:r>
      <w:r w:rsidRPr="00AF4D0C">
        <w:rPr>
          <w:rFonts w:ascii="Inter" w:hAnsi="Inter" w:cs="Arial"/>
          <w:sz w:val="20"/>
          <w:szCs w:val="20"/>
        </w:rPr>
        <w:t xml:space="preserve"> which will be the largest letting so far this year</w:t>
      </w:r>
      <w:r w:rsidR="006E0B50" w:rsidRPr="00AF4D0C">
        <w:rPr>
          <w:rFonts w:ascii="Inter" w:hAnsi="Inter" w:cs="Arial"/>
          <w:sz w:val="20"/>
          <w:szCs w:val="20"/>
        </w:rPr>
        <w:t>,</w:t>
      </w:r>
      <w:r w:rsidRPr="00AF4D0C">
        <w:rPr>
          <w:rFonts w:ascii="Inter" w:hAnsi="Inter" w:cs="Arial"/>
          <w:sz w:val="20"/>
          <w:szCs w:val="20"/>
        </w:rPr>
        <w:t xml:space="preserve"> delivering a real vote of confidence in Dublin and the commercial office sector as a whole. With working practises constantly evolving</w:t>
      </w:r>
      <w:r w:rsidR="006E0B50" w:rsidRPr="00AF4D0C">
        <w:rPr>
          <w:rFonts w:ascii="Inter" w:hAnsi="Inter" w:cs="Arial"/>
          <w:sz w:val="20"/>
          <w:szCs w:val="20"/>
        </w:rPr>
        <w:t>,</w:t>
      </w:r>
      <w:r w:rsidRPr="00AF4D0C">
        <w:rPr>
          <w:rFonts w:ascii="Inter" w:hAnsi="Inter" w:cs="Arial"/>
          <w:sz w:val="20"/>
          <w:szCs w:val="20"/>
        </w:rPr>
        <w:t> tenant office requirements have progressed considerably and No.2 Grand Canal Quay is leading the way, from pioneering ESG credentials to state-of-the-art amenity and employee wellness facilities.”</w:t>
      </w:r>
    </w:p>
    <w:p w14:paraId="7FBBAAD5" w14:textId="5218475F" w:rsidR="00F2150E" w:rsidRPr="00AF4D0C" w:rsidRDefault="00F2150E" w:rsidP="00CF5D52">
      <w:pPr>
        <w:rPr>
          <w:rFonts w:ascii="Inter" w:hAnsi="Inter" w:cs="Arial"/>
          <w:sz w:val="20"/>
          <w:szCs w:val="20"/>
        </w:rPr>
      </w:pPr>
      <w:r w:rsidRPr="00AF4D0C">
        <w:rPr>
          <w:rFonts w:ascii="Inter" w:hAnsi="Inter" w:cs="Arial"/>
          <w:sz w:val="20"/>
          <w:szCs w:val="20"/>
        </w:rPr>
        <w:t>“We look forward to welcoming State Street to their new home in the heart of Grand Canal Dock.”</w:t>
      </w:r>
    </w:p>
    <w:p w14:paraId="7D6D795F" w14:textId="5E5E96BC" w:rsidR="00B65F9C" w:rsidRPr="00AF4D0C" w:rsidRDefault="00683A0B" w:rsidP="00CF5D52">
      <w:pPr>
        <w:jc w:val="center"/>
        <w:rPr>
          <w:rFonts w:ascii="Inter" w:hAnsi="Inter" w:cs="Arial"/>
        </w:rPr>
      </w:pPr>
      <w:r w:rsidRPr="00AF4D0C">
        <w:rPr>
          <w:rFonts w:ascii="Inter" w:hAnsi="Inter" w:cs="Arial"/>
          <w:b/>
          <w:bCs/>
          <w:lang w:val="en-IE"/>
        </w:rPr>
        <w:t>-ENDS-</w:t>
      </w:r>
      <w:bookmarkEnd w:id="0"/>
    </w:p>
    <w:p w14:paraId="4CF61C26" w14:textId="77777777" w:rsidR="00AF4D0C" w:rsidRPr="00AF4D0C" w:rsidRDefault="00AF4D0C" w:rsidP="00AF4D0C">
      <w:pPr>
        <w:shd w:val="clear" w:color="auto" w:fill="FFFFFF"/>
        <w:spacing w:beforeAutospacing="1" w:after="0" w:afterAutospacing="1" w:line="240" w:lineRule="auto"/>
        <w:rPr>
          <w:rFonts w:ascii="Inter" w:eastAsia="Times New Roman" w:hAnsi="Inter" w:cs="Times New Roman"/>
          <w:sz w:val="20"/>
          <w:szCs w:val="20"/>
          <w:lang w:val="en-US"/>
        </w:rPr>
      </w:pPr>
      <w:r w:rsidRPr="00AF4D0C">
        <w:rPr>
          <w:rFonts w:ascii="Inter" w:eastAsia="Times New Roman" w:hAnsi="Inter" w:cs="Times New Roman"/>
          <w:b/>
          <w:bCs/>
          <w:sz w:val="20"/>
          <w:szCs w:val="20"/>
          <w:bdr w:val="none" w:sz="0" w:space="0" w:color="auto" w:frame="1"/>
          <w:lang w:val="en-US"/>
        </w:rPr>
        <w:t>About State Street Corporation</w:t>
      </w:r>
    </w:p>
    <w:p w14:paraId="18A2AE48" w14:textId="77777777" w:rsidR="00AF4D0C" w:rsidRPr="00AF4D0C" w:rsidRDefault="00AF4D0C" w:rsidP="00AF4D0C">
      <w:pPr>
        <w:shd w:val="clear" w:color="auto" w:fill="FFFFFF"/>
        <w:spacing w:before="100" w:beforeAutospacing="1" w:after="100" w:afterAutospacing="1" w:line="240" w:lineRule="auto"/>
        <w:rPr>
          <w:rFonts w:ascii="Inter" w:eastAsia="Times New Roman" w:hAnsi="Inter" w:cs="Times New Roman"/>
          <w:color w:val="323E48"/>
          <w:sz w:val="20"/>
          <w:szCs w:val="20"/>
          <w:lang w:val="en-US"/>
        </w:rPr>
      </w:pPr>
      <w:r w:rsidRPr="00AF4D0C">
        <w:rPr>
          <w:rFonts w:ascii="Inter" w:eastAsia="Times New Roman" w:hAnsi="Inter" w:cs="Times New Roman"/>
          <w:sz w:val="20"/>
          <w:szCs w:val="20"/>
          <w:lang w:val="en-US"/>
        </w:rPr>
        <w:t>State Street Corporation (NYSE: STT) is one of the world's leading providers of financial services to institutional investors including investment servicing, investment management and investment research and trading. With $57.9 trillion in assets under custody and/or administration and $6.3 trillion* in assets under management as of June 30, 2026, State Street operates globally in more than 100 geographic markets and employs approximately 51,000 worldwide. For more information, visit State Street's website at </w:t>
      </w:r>
      <w:hyperlink r:id="rId10" w:history="1">
        <w:r w:rsidRPr="00AF4D0C">
          <w:rPr>
            <w:rFonts w:ascii="Inter" w:eastAsia="Times New Roman" w:hAnsi="Inter" w:cs="Times New Roman"/>
            <w:color w:val="001AFF"/>
            <w:sz w:val="20"/>
            <w:szCs w:val="20"/>
            <w:u w:val="single"/>
            <w:lang w:val="en-US"/>
          </w:rPr>
          <w:t>www.statestreet.com</w:t>
        </w:r>
      </w:hyperlink>
      <w:r w:rsidRPr="00AF4D0C">
        <w:rPr>
          <w:rFonts w:ascii="Inter" w:eastAsia="Times New Roman" w:hAnsi="Inter" w:cs="Times New Roman"/>
          <w:color w:val="323E48"/>
          <w:sz w:val="20"/>
          <w:szCs w:val="20"/>
          <w:lang w:val="en-US"/>
        </w:rPr>
        <w:t>.</w:t>
      </w:r>
    </w:p>
    <w:p w14:paraId="3404B6C8" w14:textId="77777777" w:rsidR="00AF4D0C" w:rsidRPr="00AF4D0C" w:rsidRDefault="00AF4D0C" w:rsidP="00AF4D0C">
      <w:pPr>
        <w:shd w:val="clear" w:color="auto" w:fill="FFFFFF"/>
        <w:spacing w:before="100" w:beforeAutospacing="1" w:after="100" w:afterAutospacing="1" w:line="240" w:lineRule="auto"/>
        <w:rPr>
          <w:rFonts w:ascii="Inter" w:eastAsia="Times New Roman" w:hAnsi="Inter" w:cs="Times New Roman"/>
          <w:sz w:val="16"/>
          <w:szCs w:val="16"/>
          <w:lang w:val="en-US"/>
        </w:rPr>
      </w:pPr>
      <w:r w:rsidRPr="00AF4D0C">
        <w:rPr>
          <w:rFonts w:ascii="Inter" w:eastAsia="Times New Roman" w:hAnsi="Inter" w:cs="Times New Roman"/>
          <w:i/>
          <w:iCs/>
          <w:sz w:val="16"/>
          <w:szCs w:val="16"/>
          <w:lang w:val="en-US"/>
        </w:rPr>
        <w:t>*Assets under management as of June 30, 2026 includes approximately $157 billion of assets with respect to SPDR® products for which State Street Global Advisors Funds Distributors, LLC (SSGA FD) acts solely as the marketing agent. SSGA FD and State Street Investment Management are affiliated.</w:t>
      </w:r>
    </w:p>
    <w:p w14:paraId="33E4DA18" w14:textId="77777777" w:rsidR="00AF4D0C" w:rsidRPr="00AF4D0C" w:rsidRDefault="00AF4D0C" w:rsidP="00AF4D0C">
      <w:pPr>
        <w:shd w:val="clear" w:color="auto" w:fill="FFFFFF"/>
        <w:spacing w:before="100" w:beforeAutospacing="1" w:after="100" w:afterAutospacing="1" w:line="240" w:lineRule="auto"/>
        <w:rPr>
          <w:rFonts w:ascii="Inter" w:eastAsia="Times New Roman" w:hAnsi="Inter" w:cs="Times New Roman"/>
          <w:sz w:val="20"/>
          <w:szCs w:val="20"/>
          <w:lang w:val="en-US"/>
        </w:rPr>
      </w:pPr>
      <w:r w:rsidRPr="00AF4D0C">
        <w:rPr>
          <w:rFonts w:ascii="Inter" w:eastAsia="Times New Roman" w:hAnsi="Inter" w:cs="Times New Roman"/>
          <w:sz w:val="20"/>
          <w:szCs w:val="20"/>
          <w:lang w:val="en-US"/>
        </w:rPr>
        <w:t>© 2026 State Street Corporation</w:t>
      </w:r>
    </w:p>
    <w:p w14:paraId="27798CBB" w14:textId="699F44B3" w:rsidR="00F11FB5" w:rsidRPr="00F11FB5" w:rsidRDefault="00F11FB5" w:rsidP="00683A0B">
      <w:pPr>
        <w:spacing w:line="276" w:lineRule="auto"/>
        <w:rPr>
          <w:rFonts w:ascii="Arial" w:hAnsi="Arial" w:cs="Arial"/>
          <w:i/>
          <w:iCs/>
          <w:sz w:val="16"/>
          <w:szCs w:val="16"/>
        </w:rPr>
      </w:pPr>
    </w:p>
    <w:sectPr w:rsidR="00F11FB5" w:rsidRPr="00F11FB5">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78D2" w14:textId="77777777" w:rsidR="000A27B9" w:rsidRDefault="000A27B9">
      <w:pPr>
        <w:spacing w:after="0" w:line="240" w:lineRule="auto"/>
      </w:pPr>
      <w:r>
        <w:separator/>
      </w:r>
    </w:p>
  </w:endnote>
  <w:endnote w:type="continuationSeparator" w:id="0">
    <w:p w14:paraId="482A5EF4" w14:textId="77777777" w:rsidR="000A27B9" w:rsidRDefault="000A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Inter">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Lab Antiqua Small Condensed">
    <w:panose1 w:val="00000000000000000000"/>
    <w:charset w:val="00"/>
    <w:family w:val="modern"/>
    <w:notTrueType/>
    <w:pitch w:val="variable"/>
    <w:sig w:usb0="A000026F" w:usb1="4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74D5" w14:textId="3EF81BD7" w:rsidR="00B65F9C" w:rsidRDefault="00683A0B" w:rsidP="009F42A0">
    <w:pPr>
      <w:pStyle w:val="PAGE-PageNumber"/>
      <w:rPr>
        <w:rFonts w:ascii="Arial" w:hAnsi="Arial" w:cs="Arial"/>
        <w:b/>
        <w:color w:val="A5A5A5"/>
        <w:szCs w:val="18"/>
      </w:rPr>
    </w:pPr>
    <w:r>
      <w:rPr>
        <w:rFonts w:ascii="Arial" w:hAnsi="Arial" w:cs="Arial"/>
        <w:b/>
        <w:noProof/>
        <w:color w:val="A5A5A5"/>
        <w:szCs w:val="18"/>
      </w:rPr>
      <mc:AlternateContent>
        <mc:Choice Requires="wps">
          <w:drawing>
            <wp:anchor distT="0" distB="0" distL="0" distR="0" simplePos="0" relativeHeight="251659264" behindDoc="0" locked="0" layoutInCell="1" allowOverlap="1" wp14:anchorId="4F50EF2E" wp14:editId="1B310043">
              <wp:simplePos x="635" y="635"/>
              <wp:positionH relativeFrom="page">
                <wp:align>left</wp:align>
              </wp:positionH>
              <wp:positionV relativeFrom="page">
                <wp:align>bottom</wp:align>
              </wp:positionV>
              <wp:extent cx="2416175" cy="357505"/>
              <wp:effectExtent l="0" t="0" r="3175" b="0"/>
              <wp:wrapNone/>
              <wp:docPr id="547345214" name="Text Box 2" descr="Information 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6175" cy="357505"/>
                      </a:xfrm>
                      <a:prstGeom prst="rect">
                        <a:avLst/>
                      </a:prstGeom>
                      <a:noFill/>
                      <a:ln>
                        <a:noFill/>
                      </a:ln>
                    </wps:spPr>
                    <wps:txbx>
                      <w:txbxContent>
                        <w:p w14:paraId="449836ED" w14:textId="1E800A40"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50EF2E" id="_x0000_t202" coordsize="21600,21600" o:spt="202" path="m,l,21600r21600,l21600,xe">
              <v:stroke joinstyle="miter"/>
              <v:path gradientshapeok="t" o:connecttype="rect"/>
            </v:shapetype>
            <v:shape id="Text Box 2" o:spid="_x0000_s1026" type="#_x0000_t202" alt="Information Classification: Confidential" style="position:absolute;margin-left:0;margin-top:0;width:190.2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" filled="f" stroked="f">
              <v:textbox style="mso-fit-shape-to-text:t" inset="20pt,0,0,15pt">
                <w:txbxContent>
                  <w:p w14:paraId="449836ED" w14:textId="1E800A40"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v:textbox>
              <w10:wrap anchorx="page" anchory="page"/>
            </v:shape>
          </w:pict>
        </mc:Fallback>
      </mc:AlternateContent>
    </w:r>
  </w:p>
  <w:p w14:paraId="64EBE76B" w14:textId="77777777" w:rsidR="00B65F9C" w:rsidRPr="00331CF1" w:rsidRDefault="00B65F9C" w:rsidP="00672644">
    <w:pPr>
      <w:pStyle w:val="PAGE-PageNumber"/>
      <w:tabs>
        <w:tab w:val="right" w:pos="9720"/>
      </w:tabs>
      <w:rPr>
        <w:rFonts w:ascii="Arial" w:hAnsi="Arial" w:cs="Arial"/>
        <w:b/>
        <w:color w:val="A5A5A5"/>
        <w:szCs w:val="18"/>
      </w:rPr>
    </w:pPr>
    <w:r>
      <w:rPr>
        <w:rFonts w:ascii="Arial" w:hAnsi="Arial" w:cs="Arial"/>
        <w:color w:val="A5A5A5"/>
        <w:szCs w:val="18"/>
      </w:rPr>
      <w:t xml:space="preserve">Page </w:t>
    </w:r>
    <w:r>
      <w:rPr>
        <w:rFonts w:ascii="Arial" w:hAnsi="Arial" w:cs="Arial"/>
        <w:b/>
        <w:color w:val="A5A5A5"/>
        <w:szCs w:val="18"/>
      </w:rPr>
      <w:fldChar w:fldCharType="begin"/>
    </w:r>
    <w:r>
      <w:rPr>
        <w:rFonts w:ascii="Arial" w:hAnsi="Arial" w:cs="Arial"/>
        <w:color w:val="A5A5A5"/>
        <w:szCs w:val="18"/>
      </w:rPr>
      <w:instrText xml:space="preserve"> PAGE </w:instrText>
    </w:r>
    <w:r>
      <w:rPr>
        <w:rFonts w:ascii="Arial" w:hAnsi="Arial" w:cs="Arial"/>
        <w:b/>
        <w:color w:val="A5A5A5"/>
        <w:szCs w:val="18"/>
      </w:rPr>
      <w:fldChar w:fldCharType="separate"/>
    </w:r>
    <w:r>
      <w:rPr>
        <w:rFonts w:ascii="Arial" w:hAnsi="Arial" w:cs="Arial"/>
        <w:color w:val="A5A5A5"/>
        <w:szCs w:val="18"/>
      </w:rPr>
      <w:t>2</w:t>
    </w:r>
    <w:r>
      <w:rPr>
        <w:rFonts w:ascii="Arial" w:hAnsi="Arial" w:cs="Arial"/>
        <w:b/>
        <w:color w:val="A5A5A5"/>
        <w:szCs w:val="18"/>
      </w:rPr>
      <w:fldChar w:fldCharType="end"/>
    </w:r>
    <w:r>
      <w:rPr>
        <w:rFonts w:ascii="Arial" w:hAnsi="Arial" w:cs="Arial"/>
        <w:color w:val="A5A5A5"/>
        <w:szCs w:val="18"/>
      </w:rPr>
      <w:tab/>
      <w:t xml:space="preserve"> </w:t>
    </w:r>
    <w:r>
      <w:rPr>
        <w:noProof/>
      </w:rPr>
      <w:drawing>
        <wp:inline distT="0" distB="0" distL="0" distR="0" wp14:anchorId="587CDF00" wp14:editId="4983F74A">
          <wp:extent cx="974215" cy="148209"/>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4215" cy="148209"/>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04D4" w14:textId="5B2093A3" w:rsidR="00B65F9C" w:rsidRPr="00672644" w:rsidRDefault="00683A0B" w:rsidP="00672644">
    <w:pPr>
      <w:pStyle w:val="PAGE-PageNumber"/>
      <w:tabs>
        <w:tab w:val="right" w:pos="9720"/>
      </w:tabs>
      <w:rPr>
        <w:rFonts w:ascii="Arial" w:hAnsi="Arial" w:cs="Arial"/>
        <w:b/>
        <w:color w:val="A5A5A5"/>
        <w:szCs w:val="18"/>
      </w:rPr>
    </w:pPr>
    <w:r>
      <w:rPr>
        <w:rFonts w:ascii="Arial" w:hAnsi="Arial" w:cs="Arial"/>
        <w:noProof/>
        <w:color w:val="A5A5A5"/>
        <w:szCs w:val="18"/>
      </w:rPr>
      <mc:AlternateContent>
        <mc:Choice Requires="wps">
          <w:drawing>
            <wp:anchor distT="0" distB="0" distL="0" distR="0" simplePos="0" relativeHeight="251660288" behindDoc="0" locked="0" layoutInCell="1" allowOverlap="1" wp14:anchorId="0BCCB7DF" wp14:editId="059D02A4">
              <wp:simplePos x="914400" y="10048875"/>
              <wp:positionH relativeFrom="page">
                <wp:align>left</wp:align>
              </wp:positionH>
              <wp:positionV relativeFrom="page">
                <wp:align>bottom</wp:align>
              </wp:positionV>
              <wp:extent cx="2416175" cy="357505"/>
              <wp:effectExtent l="0" t="0" r="3175" b="0"/>
              <wp:wrapNone/>
              <wp:docPr id="602020559" name="Text Box 3" descr="Information 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6175" cy="357505"/>
                      </a:xfrm>
                      <a:prstGeom prst="rect">
                        <a:avLst/>
                      </a:prstGeom>
                      <a:noFill/>
                      <a:ln>
                        <a:noFill/>
                      </a:ln>
                    </wps:spPr>
                    <wps:txbx>
                      <w:txbxContent>
                        <w:p w14:paraId="46BE9C70" w14:textId="19843F78"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CB7DF" id="_x0000_t202" coordsize="21600,21600" o:spt="202" path="m,l,21600r21600,l21600,xe">
              <v:stroke joinstyle="miter"/>
              <v:path gradientshapeok="t" o:connecttype="rect"/>
            </v:shapetype>
            <v:shape id="Text Box 3" o:spid="_x0000_s1027" type="#_x0000_t202" alt="Information Classification: Confidential" style="position:absolute;margin-left:0;margin-top:0;width:190.2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" filled="f" stroked="f">
              <v:textbox style="mso-fit-shape-to-text:t" inset="20pt,0,0,15pt">
                <w:txbxContent>
                  <w:p w14:paraId="46BE9C70" w14:textId="19843F78"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v:textbox>
              <w10:wrap anchorx="page" anchory="page"/>
            </v:shape>
          </w:pict>
        </mc:Fallback>
      </mc:AlternateContent>
    </w:r>
    <w:r w:rsidR="00B65F9C">
      <w:rPr>
        <w:rFonts w:ascii="Arial" w:hAnsi="Arial" w:cs="Arial"/>
        <w:color w:val="A5A5A5"/>
        <w:szCs w:val="18"/>
      </w:rPr>
      <w:t xml:space="preserve">Page </w:t>
    </w:r>
    <w:r w:rsidR="00B65F9C">
      <w:rPr>
        <w:rFonts w:ascii="Arial" w:hAnsi="Arial" w:cs="Arial"/>
        <w:b/>
        <w:color w:val="A5A5A5"/>
        <w:szCs w:val="18"/>
      </w:rPr>
      <w:fldChar w:fldCharType="begin"/>
    </w:r>
    <w:r w:rsidR="00B65F9C">
      <w:rPr>
        <w:rFonts w:ascii="Arial" w:hAnsi="Arial" w:cs="Arial"/>
        <w:color w:val="A5A5A5"/>
        <w:szCs w:val="18"/>
      </w:rPr>
      <w:instrText xml:space="preserve"> PAGE </w:instrText>
    </w:r>
    <w:r w:rsidR="00B65F9C">
      <w:rPr>
        <w:rFonts w:ascii="Arial" w:hAnsi="Arial" w:cs="Arial"/>
        <w:b/>
        <w:color w:val="A5A5A5"/>
        <w:szCs w:val="18"/>
      </w:rPr>
      <w:fldChar w:fldCharType="separate"/>
    </w:r>
    <w:r w:rsidR="00B65F9C">
      <w:rPr>
        <w:rFonts w:ascii="Arial" w:hAnsi="Arial" w:cs="Arial"/>
        <w:color w:val="A5A5A5"/>
        <w:szCs w:val="18"/>
      </w:rPr>
      <w:t>2</w:t>
    </w:r>
    <w:r w:rsidR="00B65F9C">
      <w:rPr>
        <w:rFonts w:ascii="Arial" w:hAnsi="Arial" w:cs="Arial"/>
        <w:b/>
        <w:color w:val="A5A5A5"/>
        <w:szCs w:val="18"/>
      </w:rPr>
      <w:fldChar w:fldCharType="end"/>
    </w:r>
    <w:r w:rsidR="00B65F9C">
      <w:rPr>
        <w:rFonts w:ascii="Arial" w:hAnsi="Arial" w:cs="Arial"/>
        <w:color w:val="A5A5A5"/>
        <w:szCs w:val="18"/>
      </w:rPr>
      <w:tab/>
      <w:t xml:space="preserve"> </w:t>
    </w:r>
    <w:r w:rsidR="00B65F9C">
      <w:rPr>
        <w:noProof/>
      </w:rPr>
      <w:drawing>
        <wp:inline distT="0" distB="0" distL="0" distR="0" wp14:anchorId="66B2A820" wp14:editId="6EE8B015">
          <wp:extent cx="974215" cy="148209"/>
          <wp:effectExtent l="0" t="0" r="381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4215" cy="14820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6F21" w14:textId="5D9766EA" w:rsidR="00B65F9C" w:rsidRDefault="00683A0B" w:rsidP="009F42A0">
    <w:pPr>
      <w:pStyle w:val="PAGE-PageNumber"/>
      <w:rPr>
        <w:rFonts w:ascii="Arial" w:hAnsi="Arial" w:cs="Arial"/>
        <w:b/>
        <w:color w:val="A5A5A5"/>
        <w:szCs w:val="18"/>
      </w:rPr>
    </w:pPr>
    <w:r>
      <w:rPr>
        <w:rFonts w:ascii="Arial" w:hAnsi="Arial" w:cs="Arial"/>
        <w:b/>
        <w:noProof/>
        <w:color w:val="A5A5A5"/>
        <w:szCs w:val="18"/>
      </w:rPr>
      <mc:AlternateContent>
        <mc:Choice Requires="wps">
          <w:drawing>
            <wp:anchor distT="0" distB="0" distL="0" distR="0" simplePos="0" relativeHeight="251658240" behindDoc="0" locked="0" layoutInCell="1" allowOverlap="1" wp14:anchorId="1454080F" wp14:editId="5DD9EB16">
              <wp:simplePos x="635" y="635"/>
              <wp:positionH relativeFrom="page">
                <wp:align>left</wp:align>
              </wp:positionH>
              <wp:positionV relativeFrom="page">
                <wp:align>bottom</wp:align>
              </wp:positionV>
              <wp:extent cx="2416175" cy="357505"/>
              <wp:effectExtent l="0" t="0" r="3175" b="0"/>
              <wp:wrapNone/>
              <wp:docPr id="16233323" name="Text Box 1" descr="Information 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6175" cy="357505"/>
                      </a:xfrm>
                      <a:prstGeom prst="rect">
                        <a:avLst/>
                      </a:prstGeom>
                      <a:noFill/>
                      <a:ln>
                        <a:noFill/>
                      </a:ln>
                    </wps:spPr>
                    <wps:txbx>
                      <w:txbxContent>
                        <w:p w14:paraId="3A993900" w14:textId="232C8EC4"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4080F" id="_x0000_t202" coordsize="21600,21600" o:spt="202" path="m,l,21600r21600,l21600,xe">
              <v:stroke joinstyle="miter"/>
              <v:path gradientshapeok="t" o:connecttype="rect"/>
            </v:shapetype>
            <v:shape id="Text Box 1" o:spid="_x0000_s1028" type="#_x0000_t202" alt="Information Classification: Confidential" style="position:absolute;margin-left:0;margin-top:0;width:190.2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" filled="f" stroked="f">
              <v:textbox style="mso-fit-shape-to-text:t" inset="20pt,0,0,15pt">
                <w:txbxContent>
                  <w:p w14:paraId="3A993900" w14:textId="232C8EC4" w:rsidR="00683A0B" w:rsidRPr="00683A0B" w:rsidRDefault="00683A0B" w:rsidP="00683A0B">
                    <w:pPr>
                      <w:spacing w:after="0"/>
                      <w:rPr>
                        <w:rFonts w:ascii="Aptos" w:eastAsia="Aptos" w:hAnsi="Aptos" w:cs="Aptos"/>
                        <w:noProof/>
                        <w:color w:val="000000"/>
                        <w:sz w:val="20"/>
                        <w:szCs w:val="20"/>
                      </w:rPr>
                    </w:pPr>
                    <w:r w:rsidRPr="00683A0B">
                      <w:rPr>
                        <w:rFonts w:ascii="Aptos" w:eastAsia="Aptos" w:hAnsi="Aptos" w:cs="Aptos"/>
                        <w:noProof/>
                        <w:color w:val="000000"/>
                        <w:sz w:val="20"/>
                        <w:szCs w:val="20"/>
                      </w:rPr>
                      <w:t>Information Classification: Confidential</w:t>
                    </w:r>
                  </w:p>
                </w:txbxContent>
              </v:textbox>
              <w10:wrap anchorx="page" anchory="page"/>
            </v:shape>
          </w:pict>
        </mc:Fallback>
      </mc:AlternateContent>
    </w:r>
  </w:p>
  <w:p w14:paraId="0A1107C1" w14:textId="77777777" w:rsidR="00B65F9C" w:rsidRPr="00331CF1" w:rsidRDefault="00B65F9C" w:rsidP="00331CF1">
    <w:pPr>
      <w:pStyle w:val="PAGE-PageNumber"/>
      <w:rPr>
        <w:rFonts w:ascii="Arial" w:hAnsi="Arial" w:cs="Arial"/>
        <w:b/>
        <w:color w:val="A5A5A5"/>
        <w:szCs w:val="18"/>
      </w:rPr>
    </w:pPr>
    <w:r>
      <w:rPr>
        <w:rFonts w:ascii="Arial" w:hAnsi="Arial" w:cs="Arial"/>
        <w:color w:val="A5A5A5"/>
        <w:szCs w:val="18"/>
      </w:rPr>
      <w:t xml:space="preserve">Page </w:t>
    </w:r>
    <w:r>
      <w:rPr>
        <w:rFonts w:ascii="Arial" w:hAnsi="Arial" w:cs="Arial"/>
        <w:b/>
        <w:color w:val="A5A5A5"/>
        <w:szCs w:val="18"/>
      </w:rPr>
      <w:fldChar w:fldCharType="begin"/>
    </w:r>
    <w:r>
      <w:rPr>
        <w:rFonts w:ascii="Arial" w:hAnsi="Arial" w:cs="Arial"/>
        <w:color w:val="A5A5A5"/>
        <w:szCs w:val="18"/>
      </w:rPr>
      <w:instrText xml:space="preserve"> PAGE </w:instrText>
    </w:r>
    <w:r>
      <w:rPr>
        <w:rFonts w:ascii="Arial" w:hAnsi="Arial" w:cs="Arial"/>
        <w:b/>
        <w:color w:val="A5A5A5"/>
        <w:szCs w:val="18"/>
      </w:rPr>
      <w:fldChar w:fldCharType="separate"/>
    </w:r>
    <w:r>
      <w:rPr>
        <w:rFonts w:ascii="Arial" w:hAnsi="Arial" w:cs="Arial"/>
        <w:color w:val="A5A5A5"/>
        <w:szCs w:val="18"/>
      </w:rPr>
      <w:t>2</w:t>
    </w:r>
    <w:r>
      <w:rPr>
        <w:rFonts w:ascii="Arial" w:hAnsi="Arial" w:cs="Arial"/>
        <w:b/>
        <w:color w:val="A5A5A5"/>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83306" w14:textId="77777777" w:rsidR="000A27B9" w:rsidRDefault="000A27B9">
      <w:pPr>
        <w:spacing w:after="0" w:line="240" w:lineRule="auto"/>
      </w:pPr>
      <w:r>
        <w:separator/>
      </w:r>
    </w:p>
  </w:footnote>
  <w:footnote w:type="continuationSeparator" w:id="0">
    <w:p w14:paraId="3CD0785E" w14:textId="77777777" w:rsidR="000A27B9" w:rsidRDefault="000A2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C398" w14:textId="77777777" w:rsidR="00B65F9C" w:rsidRDefault="00B65F9C" w:rsidP="0066094F">
    <w:pPr>
      <w:spacing w:before="280" w:after="240"/>
    </w:pPr>
    <w:r>
      <w:rPr>
        <w:noProof/>
      </w:rPr>
      <w:drawing>
        <wp:inline distT="0" distB="0" distL="0" distR="0" wp14:anchorId="6FB81B60" wp14:editId="04FF148F">
          <wp:extent cx="1798527" cy="486587"/>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941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98527" cy="486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7CE"/>
    <w:multiLevelType w:val="multilevel"/>
    <w:tmpl w:val="E000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971CA"/>
    <w:multiLevelType w:val="hybridMultilevel"/>
    <w:tmpl w:val="44E2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56E54"/>
    <w:multiLevelType w:val="hybridMultilevel"/>
    <w:tmpl w:val="BB321C4C"/>
    <w:lvl w:ilvl="0" w:tplc="EFCA9ECA">
      <w:start w:val="1"/>
      <w:numFmt w:val="bullet"/>
      <w:lvlText w:val=""/>
      <w:lvlJc w:val="left"/>
      <w:pPr>
        <w:ind w:left="1440" w:hanging="360"/>
      </w:pPr>
      <w:rPr>
        <w:rFonts w:ascii="Symbol" w:hAnsi="Symbol"/>
      </w:rPr>
    </w:lvl>
    <w:lvl w:ilvl="1" w:tplc="18C45606">
      <w:start w:val="1"/>
      <w:numFmt w:val="bullet"/>
      <w:lvlText w:val=""/>
      <w:lvlJc w:val="left"/>
      <w:pPr>
        <w:ind w:left="1440" w:hanging="360"/>
      </w:pPr>
      <w:rPr>
        <w:rFonts w:ascii="Symbol" w:hAnsi="Symbol"/>
      </w:rPr>
    </w:lvl>
    <w:lvl w:ilvl="2" w:tplc="A8D203E4">
      <w:start w:val="1"/>
      <w:numFmt w:val="bullet"/>
      <w:lvlText w:val=""/>
      <w:lvlJc w:val="left"/>
      <w:pPr>
        <w:ind w:left="1440" w:hanging="360"/>
      </w:pPr>
      <w:rPr>
        <w:rFonts w:ascii="Symbol" w:hAnsi="Symbol"/>
      </w:rPr>
    </w:lvl>
    <w:lvl w:ilvl="3" w:tplc="BFEC5654">
      <w:start w:val="1"/>
      <w:numFmt w:val="bullet"/>
      <w:lvlText w:val=""/>
      <w:lvlJc w:val="left"/>
      <w:pPr>
        <w:ind w:left="1440" w:hanging="360"/>
      </w:pPr>
      <w:rPr>
        <w:rFonts w:ascii="Symbol" w:hAnsi="Symbol"/>
      </w:rPr>
    </w:lvl>
    <w:lvl w:ilvl="4" w:tplc="3DDA3720">
      <w:start w:val="1"/>
      <w:numFmt w:val="bullet"/>
      <w:lvlText w:val=""/>
      <w:lvlJc w:val="left"/>
      <w:pPr>
        <w:ind w:left="1440" w:hanging="360"/>
      </w:pPr>
      <w:rPr>
        <w:rFonts w:ascii="Symbol" w:hAnsi="Symbol"/>
      </w:rPr>
    </w:lvl>
    <w:lvl w:ilvl="5" w:tplc="551C7856">
      <w:start w:val="1"/>
      <w:numFmt w:val="bullet"/>
      <w:lvlText w:val=""/>
      <w:lvlJc w:val="left"/>
      <w:pPr>
        <w:ind w:left="1440" w:hanging="360"/>
      </w:pPr>
      <w:rPr>
        <w:rFonts w:ascii="Symbol" w:hAnsi="Symbol"/>
      </w:rPr>
    </w:lvl>
    <w:lvl w:ilvl="6" w:tplc="EA6CD544">
      <w:start w:val="1"/>
      <w:numFmt w:val="bullet"/>
      <w:lvlText w:val=""/>
      <w:lvlJc w:val="left"/>
      <w:pPr>
        <w:ind w:left="1440" w:hanging="360"/>
      </w:pPr>
      <w:rPr>
        <w:rFonts w:ascii="Symbol" w:hAnsi="Symbol"/>
      </w:rPr>
    </w:lvl>
    <w:lvl w:ilvl="7" w:tplc="1F80C712">
      <w:start w:val="1"/>
      <w:numFmt w:val="bullet"/>
      <w:lvlText w:val=""/>
      <w:lvlJc w:val="left"/>
      <w:pPr>
        <w:ind w:left="1440" w:hanging="360"/>
      </w:pPr>
      <w:rPr>
        <w:rFonts w:ascii="Symbol" w:hAnsi="Symbol"/>
      </w:rPr>
    </w:lvl>
    <w:lvl w:ilvl="8" w:tplc="9BC69788">
      <w:start w:val="1"/>
      <w:numFmt w:val="bullet"/>
      <w:lvlText w:val=""/>
      <w:lvlJc w:val="left"/>
      <w:pPr>
        <w:ind w:left="1440" w:hanging="360"/>
      </w:pPr>
      <w:rPr>
        <w:rFonts w:ascii="Symbol" w:hAnsi="Symbol"/>
      </w:rPr>
    </w:lvl>
  </w:abstractNum>
  <w:abstractNum w:abstractNumId="3" w15:restartNumberingAfterBreak="0">
    <w:nsid w:val="6C6248BA"/>
    <w:multiLevelType w:val="hybridMultilevel"/>
    <w:tmpl w:val="39920D12"/>
    <w:lvl w:ilvl="0" w:tplc="36D887A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788115">
    <w:abstractNumId w:val="3"/>
  </w:num>
  <w:num w:numId="2" w16cid:durableId="1614047614">
    <w:abstractNumId w:val="2"/>
  </w:num>
  <w:num w:numId="3" w16cid:durableId="1627467223">
    <w:abstractNumId w:val="0"/>
  </w:num>
  <w:num w:numId="4" w16cid:durableId="1351686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B4B"/>
    <w:rsid w:val="00020B21"/>
    <w:rsid w:val="000262EB"/>
    <w:rsid w:val="000266C9"/>
    <w:rsid w:val="000311B4"/>
    <w:rsid w:val="00043C6E"/>
    <w:rsid w:val="00070F6C"/>
    <w:rsid w:val="000777DC"/>
    <w:rsid w:val="000A15BC"/>
    <w:rsid w:val="000A27B9"/>
    <w:rsid w:val="000D1BD1"/>
    <w:rsid w:val="00122E12"/>
    <w:rsid w:val="0015067A"/>
    <w:rsid w:val="00170578"/>
    <w:rsid w:val="001949DF"/>
    <w:rsid w:val="0019721C"/>
    <w:rsid w:val="001B0B4B"/>
    <w:rsid w:val="001D07DF"/>
    <w:rsid w:val="001D2274"/>
    <w:rsid w:val="001E3C0B"/>
    <w:rsid w:val="001E54CA"/>
    <w:rsid w:val="00204DE5"/>
    <w:rsid w:val="0022308E"/>
    <w:rsid w:val="002305BA"/>
    <w:rsid w:val="0025069D"/>
    <w:rsid w:val="002829EC"/>
    <w:rsid w:val="002951E6"/>
    <w:rsid w:val="002A02A6"/>
    <w:rsid w:val="002E261D"/>
    <w:rsid w:val="002E308C"/>
    <w:rsid w:val="002E7A0B"/>
    <w:rsid w:val="002E7ADF"/>
    <w:rsid w:val="002F2494"/>
    <w:rsid w:val="002F7839"/>
    <w:rsid w:val="003021BA"/>
    <w:rsid w:val="00305F16"/>
    <w:rsid w:val="00325732"/>
    <w:rsid w:val="003419EF"/>
    <w:rsid w:val="00351315"/>
    <w:rsid w:val="00372D13"/>
    <w:rsid w:val="00386053"/>
    <w:rsid w:val="0039384A"/>
    <w:rsid w:val="003A679B"/>
    <w:rsid w:val="003B4CE9"/>
    <w:rsid w:val="004028FF"/>
    <w:rsid w:val="004177E6"/>
    <w:rsid w:val="0043027C"/>
    <w:rsid w:val="004330EC"/>
    <w:rsid w:val="00434287"/>
    <w:rsid w:val="00435A53"/>
    <w:rsid w:val="0044147C"/>
    <w:rsid w:val="00450151"/>
    <w:rsid w:val="00455208"/>
    <w:rsid w:val="0048232D"/>
    <w:rsid w:val="00484C65"/>
    <w:rsid w:val="004A4F01"/>
    <w:rsid w:val="004C1A2F"/>
    <w:rsid w:val="004C2997"/>
    <w:rsid w:val="004E3B95"/>
    <w:rsid w:val="004E5317"/>
    <w:rsid w:val="004E7CE9"/>
    <w:rsid w:val="004F352A"/>
    <w:rsid w:val="004F58A3"/>
    <w:rsid w:val="00506022"/>
    <w:rsid w:val="00510A2B"/>
    <w:rsid w:val="00515BC8"/>
    <w:rsid w:val="00540BED"/>
    <w:rsid w:val="005559B9"/>
    <w:rsid w:val="00575D64"/>
    <w:rsid w:val="00582014"/>
    <w:rsid w:val="005C515B"/>
    <w:rsid w:val="005E2610"/>
    <w:rsid w:val="005F34FD"/>
    <w:rsid w:val="005F7222"/>
    <w:rsid w:val="00622CE3"/>
    <w:rsid w:val="006272BF"/>
    <w:rsid w:val="00643C98"/>
    <w:rsid w:val="00645329"/>
    <w:rsid w:val="00683A0B"/>
    <w:rsid w:val="00685404"/>
    <w:rsid w:val="00687A0C"/>
    <w:rsid w:val="00695E79"/>
    <w:rsid w:val="006C688D"/>
    <w:rsid w:val="006E05FA"/>
    <w:rsid w:val="006E0B50"/>
    <w:rsid w:val="006E5F59"/>
    <w:rsid w:val="006E60E1"/>
    <w:rsid w:val="00701B55"/>
    <w:rsid w:val="00706515"/>
    <w:rsid w:val="00714E46"/>
    <w:rsid w:val="007242B1"/>
    <w:rsid w:val="007376F0"/>
    <w:rsid w:val="00740CFA"/>
    <w:rsid w:val="00752173"/>
    <w:rsid w:val="00754CA1"/>
    <w:rsid w:val="0076087A"/>
    <w:rsid w:val="007730B2"/>
    <w:rsid w:val="007737BF"/>
    <w:rsid w:val="007A159F"/>
    <w:rsid w:val="007A224A"/>
    <w:rsid w:val="007C6BFF"/>
    <w:rsid w:val="007D1D85"/>
    <w:rsid w:val="008748F3"/>
    <w:rsid w:val="008752B3"/>
    <w:rsid w:val="008B717D"/>
    <w:rsid w:val="008C2752"/>
    <w:rsid w:val="008D2545"/>
    <w:rsid w:val="008D53A9"/>
    <w:rsid w:val="008E39BE"/>
    <w:rsid w:val="008E7B4F"/>
    <w:rsid w:val="0090288B"/>
    <w:rsid w:val="00912968"/>
    <w:rsid w:val="00921B42"/>
    <w:rsid w:val="009304E8"/>
    <w:rsid w:val="00951B80"/>
    <w:rsid w:val="0096175B"/>
    <w:rsid w:val="00962434"/>
    <w:rsid w:val="00970088"/>
    <w:rsid w:val="00973DC7"/>
    <w:rsid w:val="00980067"/>
    <w:rsid w:val="00982BA9"/>
    <w:rsid w:val="009B692C"/>
    <w:rsid w:val="009D070B"/>
    <w:rsid w:val="009D7836"/>
    <w:rsid w:val="009E12D2"/>
    <w:rsid w:val="009E36C8"/>
    <w:rsid w:val="009F4CB7"/>
    <w:rsid w:val="00A063A4"/>
    <w:rsid w:val="00A41CE9"/>
    <w:rsid w:val="00A42B11"/>
    <w:rsid w:val="00A45717"/>
    <w:rsid w:val="00A61B2C"/>
    <w:rsid w:val="00A64D15"/>
    <w:rsid w:val="00A707F8"/>
    <w:rsid w:val="00A80B2A"/>
    <w:rsid w:val="00A8562D"/>
    <w:rsid w:val="00A91898"/>
    <w:rsid w:val="00A922AE"/>
    <w:rsid w:val="00A945D2"/>
    <w:rsid w:val="00A95141"/>
    <w:rsid w:val="00AE5B2A"/>
    <w:rsid w:val="00AF4D0C"/>
    <w:rsid w:val="00B21B01"/>
    <w:rsid w:val="00B24903"/>
    <w:rsid w:val="00B407BF"/>
    <w:rsid w:val="00B41A9D"/>
    <w:rsid w:val="00B43C24"/>
    <w:rsid w:val="00B50E87"/>
    <w:rsid w:val="00B640F1"/>
    <w:rsid w:val="00B65F9C"/>
    <w:rsid w:val="00B830EE"/>
    <w:rsid w:val="00B8599B"/>
    <w:rsid w:val="00B91D0C"/>
    <w:rsid w:val="00BA55EF"/>
    <w:rsid w:val="00BB5E17"/>
    <w:rsid w:val="00BD6018"/>
    <w:rsid w:val="00BE2544"/>
    <w:rsid w:val="00C60D6A"/>
    <w:rsid w:val="00C90F90"/>
    <w:rsid w:val="00CC3F28"/>
    <w:rsid w:val="00CD7EC1"/>
    <w:rsid w:val="00CE7AF0"/>
    <w:rsid w:val="00CF1247"/>
    <w:rsid w:val="00CF5D52"/>
    <w:rsid w:val="00D258D0"/>
    <w:rsid w:val="00D50B22"/>
    <w:rsid w:val="00D55716"/>
    <w:rsid w:val="00D6600A"/>
    <w:rsid w:val="00D71C3D"/>
    <w:rsid w:val="00D8414E"/>
    <w:rsid w:val="00D92267"/>
    <w:rsid w:val="00D9374A"/>
    <w:rsid w:val="00D96B94"/>
    <w:rsid w:val="00DA6204"/>
    <w:rsid w:val="00DB22D4"/>
    <w:rsid w:val="00DE4842"/>
    <w:rsid w:val="00DE66AB"/>
    <w:rsid w:val="00E14C67"/>
    <w:rsid w:val="00E16DB2"/>
    <w:rsid w:val="00E26FF9"/>
    <w:rsid w:val="00E35061"/>
    <w:rsid w:val="00E6027F"/>
    <w:rsid w:val="00E6714E"/>
    <w:rsid w:val="00EA4348"/>
    <w:rsid w:val="00EB358F"/>
    <w:rsid w:val="00EF1E2A"/>
    <w:rsid w:val="00F03D8C"/>
    <w:rsid w:val="00F0522F"/>
    <w:rsid w:val="00F115EF"/>
    <w:rsid w:val="00F11FB5"/>
    <w:rsid w:val="00F12859"/>
    <w:rsid w:val="00F13DDF"/>
    <w:rsid w:val="00F147C4"/>
    <w:rsid w:val="00F1775A"/>
    <w:rsid w:val="00F2150E"/>
    <w:rsid w:val="00F227A4"/>
    <w:rsid w:val="00F4172A"/>
    <w:rsid w:val="00F55CC2"/>
    <w:rsid w:val="00F573B5"/>
    <w:rsid w:val="00F878C0"/>
    <w:rsid w:val="00FA0B70"/>
    <w:rsid w:val="00FB2A9C"/>
    <w:rsid w:val="00FC1D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B4F9"/>
  <w15:chartTrackingRefBased/>
  <w15:docId w15:val="{5082963F-681E-4EA5-9B38-03AEF783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B65F9C"/>
    <w:pPr>
      <w:tabs>
        <w:tab w:val="center" w:pos="4680"/>
        <w:tab w:val="right" w:pos="9360"/>
      </w:tabs>
      <w:spacing w:after="0" w:line="240" w:lineRule="auto"/>
    </w:pPr>
    <w:rPr>
      <w:rFonts w:ascii="Inter" w:eastAsia="Calibri" w:hAnsi="Inter" w:cs="Arial"/>
      <w:color w:val="000000" w:themeColor="text1"/>
      <w:sz w:val="18"/>
      <w:szCs w:val="14"/>
      <w:lang w:val="en-US" w:eastAsia="en-US"/>
    </w:rPr>
  </w:style>
  <w:style w:type="character" w:customStyle="1" w:styleId="FooterChar">
    <w:name w:val="Footer Char"/>
    <w:basedOn w:val="DefaultParagraphFont"/>
    <w:link w:val="Footer"/>
    <w:uiPriority w:val="99"/>
    <w:rsid w:val="00B65F9C"/>
    <w:rPr>
      <w:rFonts w:ascii="Inter" w:eastAsia="Calibri" w:hAnsi="Inter" w:cs="Arial"/>
      <w:color w:val="000000" w:themeColor="text1"/>
      <w:sz w:val="18"/>
      <w:szCs w:val="14"/>
      <w:lang w:val="en-US" w:eastAsia="en-US"/>
    </w:rPr>
  </w:style>
  <w:style w:type="paragraph" w:customStyle="1" w:styleId="PAGE-PageNumber">
    <w:name w:val="PAGE - Page Number"/>
    <w:basedOn w:val="Normal"/>
    <w:qFormat/>
    <w:rsid w:val="00B65F9C"/>
    <w:pPr>
      <w:widowControl w:val="0"/>
      <w:autoSpaceDE w:val="0"/>
      <w:autoSpaceDN w:val="0"/>
      <w:adjustRightInd w:val="0"/>
      <w:spacing w:after="0" w:line="300" w:lineRule="exact"/>
    </w:pPr>
    <w:rPr>
      <w:rFonts w:ascii="Inter" w:eastAsia="Times New Roman" w:hAnsi="Inter" w:cs="Times New Roman"/>
      <w:sz w:val="18"/>
      <w:szCs w:val="17"/>
      <w:lang w:val="en-US" w:eastAsia="en-US"/>
    </w:rPr>
  </w:style>
  <w:style w:type="paragraph" w:customStyle="1" w:styleId="HeadlineTitle">
    <w:name w:val="Headline Title"/>
    <w:basedOn w:val="Normal"/>
    <w:qFormat/>
    <w:rsid w:val="00B65F9C"/>
    <w:pPr>
      <w:spacing w:after="120" w:line="240" w:lineRule="auto"/>
    </w:pPr>
    <w:rPr>
      <w:rFonts w:ascii="Lab Antiqua Small Condensed" w:eastAsia="Calibri" w:hAnsi="Lab Antiqua Small Condensed" w:cs="Arial"/>
      <w:color w:val="ED7D31" w:themeColor="accent2"/>
      <w:sz w:val="64"/>
      <w:szCs w:val="64"/>
      <w:lang w:val="en-US" w:eastAsia="en-US"/>
    </w:rPr>
  </w:style>
  <w:style w:type="character" w:styleId="Hyperlink">
    <w:name w:val="Hyperlink"/>
    <w:uiPriority w:val="99"/>
    <w:unhideWhenUsed/>
    <w:qFormat/>
    <w:rsid w:val="00B65F9C"/>
    <w:rPr>
      <w:rFonts w:ascii="Inter" w:hAnsi="Inter"/>
      <w:color w:val="0A2F5D"/>
      <w:sz w:val="20"/>
      <w:u w:val="single"/>
    </w:rPr>
  </w:style>
  <w:style w:type="paragraph" w:styleId="Header">
    <w:name w:val="header"/>
    <w:basedOn w:val="Normal"/>
    <w:link w:val="HeaderChar"/>
    <w:uiPriority w:val="99"/>
    <w:unhideWhenUsed/>
    <w:rsid w:val="00F87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8C0"/>
  </w:style>
  <w:style w:type="character" w:styleId="CommentReference">
    <w:name w:val="annotation reference"/>
    <w:basedOn w:val="DefaultParagraphFont"/>
    <w:uiPriority w:val="99"/>
    <w:semiHidden/>
    <w:unhideWhenUsed/>
    <w:rsid w:val="002E7A0B"/>
    <w:rPr>
      <w:sz w:val="16"/>
      <w:szCs w:val="16"/>
    </w:rPr>
  </w:style>
  <w:style w:type="paragraph" w:styleId="CommentText">
    <w:name w:val="annotation text"/>
    <w:basedOn w:val="Normal"/>
    <w:link w:val="CommentTextChar"/>
    <w:uiPriority w:val="99"/>
    <w:unhideWhenUsed/>
    <w:rsid w:val="002E7A0B"/>
    <w:pPr>
      <w:spacing w:line="240" w:lineRule="auto"/>
    </w:pPr>
    <w:rPr>
      <w:sz w:val="20"/>
      <w:szCs w:val="20"/>
    </w:rPr>
  </w:style>
  <w:style w:type="character" w:customStyle="1" w:styleId="CommentTextChar">
    <w:name w:val="Comment Text Char"/>
    <w:basedOn w:val="DefaultParagraphFont"/>
    <w:link w:val="CommentText"/>
    <w:uiPriority w:val="99"/>
    <w:rsid w:val="002E7A0B"/>
    <w:rPr>
      <w:sz w:val="20"/>
      <w:szCs w:val="20"/>
    </w:rPr>
  </w:style>
  <w:style w:type="paragraph" w:styleId="CommentSubject">
    <w:name w:val="annotation subject"/>
    <w:basedOn w:val="CommentText"/>
    <w:next w:val="CommentText"/>
    <w:link w:val="CommentSubjectChar"/>
    <w:uiPriority w:val="99"/>
    <w:semiHidden/>
    <w:unhideWhenUsed/>
    <w:rsid w:val="002E7A0B"/>
    <w:rPr>
      <w:b/>
      <w:bCs/>
    </w:rPr>
  </w:style>
  <w:style w:type="character" w:customStyle="1" w:styleId="CommentSubjectChar">
    <w:name w:val="Comment Subject Char"/>
    <w:basedOn w:val="CommentTextChar"/>
    <w:link w:val="CommentSubject"/>
    <w:uiPriority w:val="99"/>
    <w:semiHidden/>
    <w:rsid w:val="002E7A0B"/>
    <w:rPr>
      <w:b/>
      <w:bCs/>
      <w:sz w:val="20"/>
      <w:szCs w:val="20"/>
    </w:rPr>
  </w:style>
  <w:style w:type="character" w:styleId="UnresolvedMention">
    <w:name w:val="Unresolved Mention"/>
    <w:basedOn w:val="DefaultParagraphFont"/>
    <w:uiPriority w:val="99"/>
    <w:semiHidden/>
    <w:unhideWhenUsed/>
    <w:rsid w:val="009E12D2"/>
    <w:rPr>
      <w:color w:val="605E5C"/>
      <w:shd w:val="clear" w:color="auto" w:fill="E1DFDD"/>
    </w:rPr>
  </w:style>
  <w:style w:type="paragraph" w:styleId="Revision">
    <w:name w:val="Revision"/>
    <w:hidden/>
    <w:uiPriority w:val="99"/>
    <w:semiHidden/>
    <w:rsid w:val="00CE7AF0"/>
    <w:pPr>
      <w:spacing w:after="0" w:line="240" w:lineRule="auto"/>
    </w:pPr>
  </w:style>
  <w:style w:type="paragraph" w:styleId="ListParagraph">
    <w:name w:val="List Paragraph"/>
    <w:aliases w:val="PEG Speaking Points"/>
    <w:basedOn w:val="Normal"/>
    <w:uiPriority w:val="34"/>
    <w:qFormat/>
    <w:rsid w:val="00F147C4"/>
    <w:pPr>
      <w:ind w:left="720"/>
      <w:contextualSpacing/>
    </w:pPr>
    <w:rPr>
      <w:lang w:val="en-IE" w:eastAsia="en-US"/>
    </w:rPr>
  </w:style>
  <w:style w:type="paragraph" w:customStyle="1" w:styleId="pf1">
    <w:name w:val="pf1"/>
    <w:basedOn w:val="Normal"/>
    <w:rsid w:val="003419EF"/>
    <w:pPr>
      <w:spacing w:before="100" w:beforeAutospacing="1" w:after="100" w:afterAutospacing="1" w:line="240" w:lineRule="auto"/>
      <w:ind w:left="720"/>
    </w:pPr>
    <w:rPr>
      <w:rFonts w:ascii="Times New Roman" w:eastAsia="Times New Roman" w:hAnsi="Times New Roman" w:cs="Times New Roman"/>
      <w:sz w:val="24"/>
      <w:szCs w:val="24"/>
      <w:lang w:val="en-IE" w:eastAsia="en-IE"/>
    </w:rPr>
  </w:style>
  <w:style w:type="paragraph" w:customStyle="1" w:styleId="pf0">
    <w:name w:val="pf0"/>
    <w:basedOn w:val="Normal"/>
    <w:rsid w:val="003419E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3419EF"/>
    <w:rPr>
      <w:rFonts w:ascii="Segoe UI" w:hAnsi="Segoe UI" w:cs="Segoe UI" w:hint="default"/>
      <w:color w:val="44546A"/>
      <w:sz w:val="18"/>
      <w:szCs w:val="18"/>
      <w:shd w:val="clear" w:color="auto" w:fill="FFFF00"/>
    </w:rPr>
  </w:style>
  <w:style w:type="character" w:customStyle="1" w:styleId="cf11">
    <w:name w:val="cf11"/>
    <w:basedOn w:val="DefaultParagraphFont"/>
    <w:rsid w:val="003419EF"/>
    <w:rPr>
      <w:rFonts w:ascii="Segoe UI" w:hAnsi="Segoe UI" w:cs="Segoe UI" w:hint="default"/>
      <w:sz w:val="18"/>
      <w:szCs w:val="18"/>
      <w:shd w:val="clear" w:color="auto" w:fill="FFFF00"/>
    </w:rPr>
  </w:style>
  <w:style w:type="character" w:styleId="FollowedHyperlink">
    <w:name w:val="FollowedHyperlink"/>
    <w:basedOn w:val="DefaultParagraphFont"/>
    <w:uiPriority w:val="99"/>
    <w:semiHidden/>
    <w:unhideWhenUsed/>
    <w:rsid w:val="00BA55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798439">
      <w:bodyDiv w:val="1"/>
      <w:marLeft w:val="0"/>
      <w:marRight w:val="0"/>
      <w:marTop w:val="0"/>
      <w:marBottom w:val="0"/>
      <w:divBdr>
        <w:top w:val="none" w:sz="0" w:space="0" w:color="auto"/>
        <w:left w:val="none" w:sz="0" w:space="0" w:color="auto"/>
        <w:bottom w:val="none" w:sz="0" w:space="0" w:color="auto"/>
        <w:right w:val="none" w:sz="0" w:space="0" w:color="auto"/>
      </w:divBdr>
      <w:divsChild>
        <w:div w:id="962030490">
          <w:marLeft w:val="0"/>
          <w:marRight w:val="0"/>
          <w:marTop w:val="0"/>
          <w:marBottom w:val="0"/>
          <w:divBdr>
            <w:top w:val="single" w:sz="2" w:space="0" w:color="E3E3E3"/>
            <w:left w:val="single" w:sz="2" w:space="0" w:color="E3E3E3"/>
            <w:bottom w:val="single" w:sz="2" w:space="0" w:color="E3E3E3"/>
            <w:right w:val="single" w:sz="2" w:space="0" w:color="E3E3E3"/>
          </w:divBdr>
          <w:divsChild>
            <w:div w:id="1831871235">
              <w:marLeft w:val="0"/>
              <w:marRight w:val="0"/>
              <w:marTop w:val="100"/>
              <w:marBottom w:val="100"/>
              <w:divBdr>
                <w:top w:val="single" w:sz="2" w:space="0" w:color="E3E3E3"/>
                <w:left w:val="single" w:sz="2" w:space="0" w:color="E3E3E3"/>
                <w:bottom w:val="single" w:sz="2" w:space="0" w:color="E3E3E3"/>
                <w:right w:val="single" w:sz="2" w:space="0" w:color="E3E3E3"/>
              </w:divBdr>
              <w:divsChild>
                <w:div w:id="1471705716">
                  <w:marLeft w:val="0"/>
                  <w:marRight w:val="0"/>
                  <w:marTop w:val="0"/>
                  <w:marBottom w:val="0"/>
                  <w:divBdr>
                    <w:top w:val="single" w:sz="2" w:space="0" w:color="E3E3E3"/>
                    <w:left w:val="single" w:sz="2" w:space="0" w:color="E3E3E3"/>
                    <w:bottom w:val="single" w:sz="2" w:space="0" w:color="E3E3E3"/>
                    <w:right w:val="single" w:sz="2" w:space="0" w:color="E3E3E3"/>
                  </w:divBdr>
                  <w:divsChild>
                    <w:div w:id="1985816461">
                      <w:marLeft w:val="0"/>
                      <w:marRight w:val="0"/>
                      <w:marTop w:val="0"/>
                      <w:marBottom w:val="0"/>
                      <w:divBdr>
                        <w:top w:val="single" w:sz="2" w:space="0" w:color="E3E3E3"/>
                        <w:left w:val="single" w:sz="2" w:space="0" w:color="E3E3E3"/>
                        <w:bottom w:val="single" w:sz="2" w:space="0" w:color="E3E3E3"/>
                        <w:right w:val="single" w:sz="2" w:space="0" w:color="E3E3E3"/>
                      </w:divBdr>
                      <w:divsChild>
                        <w:div w:id="1260406492">
                          <w:marLeft w:val="0"/>
                          <w:marRight w:val="0"/>
                          <w:marTop w:val="0"/>
                          <w:marBottom w:val="0"/>
                          <w:divBdr>
                            <w:top w:val="single" w:sz="2" w:space="0" w:color="E3E3E3"/>
                            <w:left w:val="single" w:sz="2" w:space="0" w:color="E3E3E3"/>
                            <w:bottom w:val="single" w:sz="2" w:space="0" w:color="E3E3E3"/>
                            <w:right w:val="single" w:sz="2" w:space="0" w:color="E3E3E3"/>
                          </w:divBdr>
                          <w:divsChild>
                            <w:div w:id="32190813">
                              <w:marLeft w:val="0"/>
                              <w:marRight w:val="0"/>
                              <w:marTop w:val="0"/>
                              <w:marBottom w:val="0"/>
                              <w:divBdr>
                                <w:top w:val="single" w:sz="2" w:space="0" w:color="E3E3E3"/>
                                <w:left w:val="single" w:sz="2" w:space="0" w:color="E3E3E3"/>
                                <w:bottom w:val="single" w:sz="2" w:space="0" w:color="E3E3E3"/>
                                <w:right w:val="single" w:sz="2" w:space="0" w:color="E3E3E3"/>
                              </w:divBdr>
                              <w:divsChild>
                                <w:div w:id="2112384595">
                                  <w:marLeft w:val="0"/>
                                  <w:marRight w:val="0"/>
                                  <w:marTop w:val="0"/>
                                  <w:marBottom w:val="0"/>
                                  <w:divBdr>
                                    <w:top w:val="single" w:sz="2" w:space="0" w:color="E3E3E3"/>
                                    <w:left w:val="single" w:sz="2" w:space="0" w:color="E3E3E3"/>
                                    <w:bottom w:val="single" w:sz="2" w:space="0" w:color="E3E3E3"/>
                                    <w:right w:val="single" w:sz="2" w:space="0" w:color="E3E3E3"/>
                                  </w:divBdr>
                                  <w:divsChild>
                                    <w:div w:id="3275614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4456777">
      <w:bodyDiv w:val="1"/>
      <w:marLeft w:val="0"/>
      <w:marRight w:val="0"/>
      <w:marTop w:val="0"/>
      <w:marBottom w:val="0"/>
      <w:divBdr>
        <w:top w:val="none" w:sz="0" w:space="0" w:color="auto"/>
        <w:left w:val="none" w:sz="0" w:space="0" w:color="auto"/>
        <w:bottom w:val="none" w:sz="0" w:space="0" w:color="auto"/>
        <w:right w:val="none" w:sz="0" w:space="0" w:color="auto"/>
      </w:divBdr>
    </w:div>
    <w:div w:id="1290478285">
      <w:bodyDiv w:val="1"/>
      <w:marLeft w:val="0"/>
      <w:marRight w:val="0"/>
      <w:marTop w:val="0"/>
      <w:marBottom w:val="0"/>
      <w:divBdr>
        <w:top w:val="none" w:sz="0" w:space="0" w:color="auto"/>
        <w:left w:val="none" w:sz="0" w:space="0" w:color="auto"/>
        <w:bottom w:val="none" w:sz="0" w:space="0" w:color="auto"/>
        <w:right w:val="none" w:sz="0" w:space="0" w:color="auto"/>
      </w:divBdr>
    </w:div>
    <w:div w:id="1597321506">
      <w:bodyDiv w:val="1"/>
      <w:marLeft w:val="0"/>
      <w:marRight w:val="0"/>
      <w:marTop w:val="0"/>
      <w:marBottom w:val="0"/>
      <w:divBdr>
        <w:top w:val="none" w:sz="0" w:space="0" w:color="auto"/>
        <w:left w:val="none" w:sz="0" w:space="0" w:color="auto"/>
        <w:bottom w:val="none" w:sz="0" w:space="0" w:color="auto"/>
        <w:right w:val="none" w:sz="0" w:space="0" w:color="auto"/>
      </w:divBdr>
    </w:div>
    <w:div w:id="161212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ts.businesswire.com/ct/CT?id=smartlink&amp;url=http%3A%2F%2Fwww.statestreet.com&amp;esheet=54578208&amp;newsitemid=20260728894679&amp;lan=en-US&amp;anchor=www.statestreet.com&amp;index=1&amp;md5=636f0962e2bd767cc8b2b612e87fce4c" TargetMode="External"/><Relationship Id="rId4" Type="http://schemas.openxmlformats.org/officeDocument/2006/relationships/settings" Target="settings.xml"/><Relationship Id="rId9" Type="http://schemas.openxmlformats.org/officeDocument/2006/relationships/hyperlink" Target="https://2gcqdublin.com/"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805D8-810D-4EDF-9C72-8761A4F55FFB}">
  <ds:schemaRefs>
    <ds:schemaRef ds:uri="http://schemas.openxmlformats.org/officeDocument/2006/bibliography"/>
  </ds:schemaRefs>
</ds:datastoreItem>
</file>

<file path=docMetadata/LabelInfo.xml><?xml version="1.0" encoding="utf-8"?>
<clbl:labelList xmlns:clbl="http://schemas.microsoft.com/office/2020/mipLabelMetadata">
  <clbl:label id="{953f7c44-f985-4df4-98e9-8a20c049246a}" enabled="1" method="Privileged" siteId="{3f0bdd77-1711-49bc-9b8c-6f2ba3e1c085}"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4557</Characters>
  <Application>Microsoft Office Word</Application>
  <DocSecurity>0</DocSecurity>
  <Lines>73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 Michel</dc:creator>
  <cp:keywords>Limited Access</cp:keywords>
  <dc:description/>
  <cp:lastModifiedBy>Paul, Brendan</cp:lastModifiedBy>
  <cp:revision>3</cp:revision>
  <dcterms:created xsi:type="dcterms:W3CDTF">2026-08-04T12:42:00Z</dcterms:created>
  <dcterms:modified xsi:type="dcterms:W3CDTF">2026-08-04T12:45:00Z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3f888d68-5ee5-4df8-9eb9-661c050bb367</vt:lpwstr>
  </property>
  <property fmtid="{D5CDD505-2E9C-101B-9397-08002B2CF9AE}" pid="3" name="SSCClassification">
    <vt:lpwstr>LA</vt:lpwstr>
  </property>
  <property fmtid="{D5CDD505-2E9C-101B-9397-08002B2CF9AE}" pid="4" name="SSCVisualMarks">
    <vt:lpwstr>Y</vt:lpwstr>
  </property>
  <property fmtid="{D5CDD505-2E9C-101B-9397-08002B2CF9AE}" pid="5" name="ClassificationContentMarkingFooterShapeIds">
    <vt:lpwstr>f7b36b,209fd33e,23e21acf</vt:lpwstr>
  </property>
  <property fmtid="{D5CDD505-2E9C-101B-9397-08002B2CF9AE}" pid="6" name="ClassificationContentMarkingFooterFontProps">
    <vt:lpwstr>#000000,10,Aptos</vt:lpwstr>
  </property>
  <property fmtid="{D5CDD505-2E9C-101B-9397-08002B2CF9AE}" pid="7" name="ClassificationContentMarkingFooterText">
    <vt:lpwstr>Information Classification: Confidential</vt:lpwstr>
  </property>
  <property fmtid="{D5CDD505-2E9C-101B-9397-08002B2CF9AE}" pid="8" name="_AdHocReviewCycleID">
    <vt:i4>-1334079826</vt:i4>
  </property>
  <property fmtid="{D5CDD505-2E9C-101B-9397-08002B2CF9AE}" pid="9" name="_NewReviewCycle">
    <vt:lpwstr/>
  </property>
  <property fmtid="{D5CDD505-2E9C-101B-9397-08002B2CF9AE}" pid="10" name="_EmailSubject">
    <vt:lpwstr>w/o 8/3: Press Releases for Legal Review</vt:lpwstr>
  </property>
  <property fmtid="{D5CDD505-2E9C-101B-9397-08002B2CF9AE}" pid="11" name="_AuthorEmail">
    <vt:lpwstr>BPaul2@StateStreet.com</vt:lpwstr>
  </property>
  <property fmtid="{D5CDD505-2E9C-101B-9397-08002B2CF9AE}" pid="12" name="_AuthorEmailDisplayName">
    <vt:lpwstr>Paul, Brendan</vt:lpwstr>
  </property>
  <property fmtid="{D5CDD505-2E9C-101B-9397-08002B2CF9AE}" pid="13" name="_PreviousAdHocReviewCycleID">
    <vt:i4>2081948553</vt:i4>
  </property>
  <property fmtid="{D5CDD505-2E9C-101B-9397-08002B2CF9AE}" pid="14" name="_ReviewingToolsShownOnce">
    <vt:lpwstr/>
  </property>
</Properties>
</file>